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eastAsia="华文中宋"/>
          <w:kern w:val="0"/>
          <w:sz w:val="32"/>
          <w:szCs w:val="28"/>
          <w:lang w:eastAsia="zh-CN"/>
        </w:rPr>
      </w:pPr>
      <w:r>
        <w:rPr>
          <w:rFonts w:eastAsia="华文中宋"/>
          <w:kern w:val="0"/>
          <w:sz w:val="32"/>
          <w:szCs w:val="28"/>
          <w:lang w:eastAsia="zh-CN"/>
        </w:rPr>
        <w:t>《南京大学研究生</w:t>
      </w:r>
      <w:r>
        <w:rPr>
          <w:rFonts w:hint="eastAsia" w:eastAsia="华文中宋"/>
          <w:kern w:val="0"/>
          <w:sz w:val="32"/>
          <w:szCs w:val="28"/>
          <w:lang w:val="en-US" w:eastAsia="zh-CN"/>
        </w:rPr>
        <w:t>招生</w:t>
      </w:r>
      <w:r>
        <w:rPr>
          <w:rFonts w:eastAsia="华文中宋"/>
          <w:kern w:val="0"/>
          <w:sz w:val="32"/>
          <w:szCs w:val="28"/>
          <w:lang w:eastAsia="zh-CN"/>
        </w:rPr>
        <w:t>考试涉密人员保密责任书》</w:t>
      </w:r>
    </w:p>
    <w:p>
      <w:pPr>
        <w:widowControl/>
        <w:spacing w:line="460" w:lineRule="exact"/>
        <w:jc w:val="center"/>
        <w:rPr>
          <w:rFonts w:eastAsia="华文中宋"/>
          <w:kern w:val="0"/>
          <w:sz w:val="32"/>
          <w:szCs w:val="28"/>
          <w:lang w:eastAsia="zh-CN"/>
        </w:rPr>
      </w:pPr>
      <w:r>
        <w:rPr>
          <w:rFonts w:eastAsia="华文中宋"/>
          <w:kern w:val="0"/>
          <w:sz w:val="32"/>
          <w:szCs w:val="28"/>
          <w:lang w:eastAsia="zh-CN"/>
        </w:rPr>
        <w:t>签定要求</w:t>
      </w:r>
    </w:p>
    <w:p>
      <w:pPr>
        <w:widowControl/>
        <w:spacing w:line="480" w:lineRule="exact"/>
        <w:jc w:val="center"/>
        <w:rPr>
          <w:rFonts w:eastAsia="华文中宋"/>
          <w:kern w:val="0"/>
          <w:sz w:val="32"/>
          <w:szCs w:val="28"/>
          <w:lang w:eastAsia="zh-CN"/>
        </w:rPr>
      </w:pPr>
    </w:p>
    <w:p>
      <w:pPr>
        <w:widowControl/>
        <w:snapToGrid w:val="0"/>
        <w:spacing w:line="480" w:lineRule="exact"/>
        <w:rPr>
          <w:rFonts w:eastAsia="仿宋"/>
          <w:kern w:val="0"/>
          <w:sz w:val="30"/>
          <w:szCs w:val="30"/>
          <w:lang w:eastAsia="zh-CN"/>
        </w:rPr>
      </w:pPr>
      <w:r>
        <w:rPr>
          <w:kern w:val="0"/>
          <w:sz w:val="28"/>
          <w:szCs w:val="28"/>
          <w:lang w:eastAsia="zh-CN"/>
        </w:rPr>
        <w:t xml:space="preserve">   </w:t>
      </w:r>
      <w:r>
        <w:rPr>
          <w:rFonts w:eastAsia="仿宋"/>
          <w:kern w:val="0"/>
          <w:sz w:val="30"/>
          <w:szCs w:val="30"/>
          <w:lang w:eastAsia="zh-CN"/>
        </w:rPr>
        <w:t xml:space="preserve"> 一、按国家保守秘密的有关法律和法规，</w:t>
      </w:r>
      <w:r>
        <w:rPr>
          <w:rFonts w:hint="eastAsia" w:eastAsia="仿宋"/>
          <w:kern w:val="0"/>
          <w:sz w:val="30"/>
          <w:szCs w:val="30"/>
          <w:lang w:val="en-US" w:eastAsia="zh-CN"/>
        </w:rPr>
        <w:t>研究生招生考试</w:t>
      </w:r>
      <w:r>
        <w:rPr>
          <w:rFonts w:eastAsia="仿宋"/>
          <w:kern w:val="0"/>
          <w:sz w:val="30"/>
          <w:szCs w:val="30"/>
          <w:lang w:eastAsia="zh-CN"/>
        </w:rPr>
        <w:t>工作涉及的人员、有关情况和内容在规定期限内属于国家秘密（机密级）。为保守国家秘密，确保涉密人员履职并维护其权利，特制定《南京大学研究生</w:t>
      </w:r>
      <w:r>
        <w:rPr>
          <w:rFonts w:hint="eastAsia" w:eastAsia="仿宋"/>
          <w:kern w:val="0"/>
          <w:sz w:val="30"/>
          <w:szCs w:val="30"/>
          <w:lang w:val="en-US" w:eastAsia="zh-CN"/>
        </w:rPr>
        <w:t>招生</w:t>
      </w:r>
      <w:r>
        <w:rPr>
          <w:rFonts w:eastAsia="仿宋"/>
          <w:kern w:val="0"/>
          <w:sz w:val="30"/>
          <w:szCs w:val="30"/>
          <w:lang w:eastAsia="zh-CN"/>
        </w:rPr>
        <w:t>考试涉密人员保密责任书》（以下简称“责任书”）。</w:t>
      </w:r>
    </w:p>
    <w:p>
      <w:pPr>
        <w:widowControl/>
        <w:snapToGrid w:val="0"/>
        <w:spacing w:line="480" w:lineRule="exact"/>
        <w:ind w:firstLine="600" w:firstLineChars="200"/>
        <w:rPr>
          <w:rFonts w:eastAsia="仿宋"/>
          <w:kern w:val="0"/>
          <w:sz w:val="30"/>
          <w:szCs w:val="30"/>
          <w:lang w:eastAsia="zh-CN"/>
        </w:rPr>
      </w:pPr>
      <w:r>
        <w:rPr>
          <w:rFonts w:eastAsia="仿宋"/>
          <w:kern w:val="0"/>
          <w:sz w:val="30"/>
          <w:szCs w:val="30"/>
          <w:lang w:eastAsia="zh-CN"/>
        </w:rPr>
        <w:t>二、所有涉密人员均必须是有关院、系、所的正式工作人员，且当年无直系亲属报考我校相关专业的研究生。</w:t>
      </w:r>
    </w:p>
    <w:p>
      <w:pPr>
        <w:widowControl/>
        <w:snapToGrid w:val="0"/>
        <w:spacing w:line="480" w:lineRule="exact"/>
        <w:ind w:firstLine="600" w:firstLineChars="200"/>
        <w:rPr>
          <w:rFonts w:eastAsia="仿宋"/>
          <w:kern w:val="0"/>
          <w:sz w:val="30"/>
          <w:szCs w:val="30"/>
          <w:lang w:eastAsia="zh-CN"/>
        </w:rPr>
      </w:pPr>
      <w:r>
        <w:rPr>
          <w:rFonts w:eastAsia="仿宋"/>
          <w:kern w:val="0"/>
          <w:sz w:val="30"/>
          <w:szCs w:val="30"/>
          <w:lang w:eastAsia="zh-CN"/>
        </w:rPr>
        <w:t>三、推荐单位应根据命题要求推荐保密意识强、业务水平较高、副教授及其以上职称（或相当职称）的人员；根据试题审核、印刷、分装、保管的要求，推荐具有相当水平和素质的人员。</w:t>
      </w:r>
    </w:p>
    <w:p>
      <w:pPr>
        <w:widowControl/>
        <w:snapToGrid w:val="0"/>
        <w:spacing w:line="480" w:lineRule="exact"/>
        <w:ind w:firstLine="600" w:firstLineChars="200"/>
        <w:rPr>
          <w:rFonts w:eastAsia="仿宋"/>
          <w:kern w:val="0"/>
          <w:sz w:val="30"/>
          <w:szCs w:val="30"/>
          <w:lang w:eastAsia="zh-CN"/>
        </w:rPr>
      </w:pPr>
      <w:r>
        <w:rPr>
          <w:rFonts w:eastAsia="仿宋"/>
          <w:kern w:val="0"/>
          <w:sz w:val="30"/>
          <w:szCs w:val="30"/>
          <w:lang w:eastAsia="zh-CN"/>
        </w:rPr>
        <w:t>四、研究生院及推荐单位在保密期限内有义务和责任按照国家有关的保密规定对涉密人员所承担的工作及其身份对外保密。</w:t>
      </w:r>
    </w:p>
    <w:p>
      <w:pPr>
        <w:widowControl/>
        <w:snapToGrid w:val="0"/>
        <w:spacing w:line="480" w:lineRule="exact"/>
        <w:ind w:firstLine="600" w:firstLineChars="200"/>
        <w:rPr>
          <w:rFonts w:eastAsia="仿宋"/>
          <w:kern w:val="0"/>
          <w:sz w:val="30"/>
          <w:szCs w:val="30"/>
          <w:lang w:eastAsia="zh-CN"/>
        </w:rPr>
      </w:pPr>
      <w:r>
        <w:rPr>
          <w:rFonts w:eastAsia="仿宋"/>
          <w:kern w:val="0"/>
          <w:sz w:val="30"/>
          <w:szCs w:val="30"/>
          <w:lang w:eastAsia="zh-CN"/>
        </w:rPr>
        <w:t xml:space="preserve">五、涉密人员在推荐单位作出正式推荐前，应认真阅读责任书中关于保守国家秘密的有关规定，按规定对保密责任书的内容予以确认并填写责任书；涉密人员在保密期限内不得接受涉及与该保密工作内容有关的其他工作（如编写复习资料、参加讲座、研讨班或以变相形式泄露、传播其保密工作的内容等）。 </w:t>
      </w:r>
    </w:p>
    <w:p>
      <w:pPr>
        <w:widowControl/>
        <w:snapToGrid w:val="0"/>
        <w:spacing w:line="480" w:lineRule="exact"/>
        <w:ind w:firstLine="600" w:firstLineChars="200"/>
        <w:rPr>
          <w:rFonts w:eastAsia="仿宋"/>
          <w:kern w:val="0"/>
          <w:sz w:val="30"/>
          <w:szCs w:val="30"/>
          <w:lang w:eastAsia="zh-CN"/>
        </w:rPr>
      </w:pPr>
      <w:r>
        <w:rPr>
          <w:rFonts w:eastAsia="仿宋"/>
          <w:kern w:val="0"/>
          <w:sz w:val="30"/>
          <w:szCs w:val="30"/>
          <w:lang w:eastAsia="zh-CN"/>
        </w:rPr>
        <w:t>六、涉密人员</w:t>
      </w:r>
      <w:r>
        <w:rPr>
          <w:rFonts w:hint="eastAsia" w:eastAsia="仿宋"/>
          <w:kern w:val="0"/>
          <w:sz w:val="30"/>
          <w:szCs w:val="30"/>
          <w:lang w:eastAsia="zh-CN"/>
        </w:rPr>
        <w:t>在</w:t>
      </w:r>
      <w:r>
        <w:rPr>
          <w:rFonts w:eastAsia="仿宋"/>
          <w:kern w:val="0"/>
          <w:sz w:val="30"/>
          <w:szCs w:val="30"/>
          <w:lang w:eastAsia="zh-CN"/>
        </w:rPr>
        <w:t>进行涉密工作前，研究生院必须直接或委托推荐单位对涉密人员进行保密教育，并明确涉密人员在涉密工作期间的工作内容、职责及保密期限；研究生院有责任和义务为涉密人员的身份和其工作对外保密；研究生院发现或证实涉密人员有违背保守国家秘密责任书的行为时，有权向有关部门提请调查或追究其责任；南京大学享有试题的版权。</w:t>
      </w:r>
    </w:p>
    <w:p>
      <w:pPr>
        <w:widowControl/>
        <w:snapToGrid w:val="0"/>
        <w:spacing w:line="480" w:lineRule="exact"/>
        <w:ind w:firstLine="600" w:firstLineChars="200"/>
        <w:rPr>
          <w:rFonts w:eastAsia="仿宋"/>
          <w:kern w:val="0"/>
          <w:sz w:val="30"/>
          <w:szCs w:val="30"/>
          <w:lang w:eastAsia="zh-CN"/>
        </w:rPr>
      </w:pPr>
    </w:p>
    <w:p>
      <w:pPr>
        <w:widowControl/>
        <w:snapToGrid w:val="0"/>
        <w:spacing w:line="480" w:lineRule="exact"/>
        <w:ind w:firstLine="600" w:firstLineChars="200"/>
        <w:rPr>
          <w:rFonts w:eastAsia="仿宋"/>
          <w:kern w:val="0"/>
          <w:sz w:val="30"/>
          <w:szCs w:val="30"/>
          <w:lang w:eastAsia="zh-CN"/>
        </w:rPr>
      </w:pPr>
    </w:p>
    <w:p>
      <w:pPr>
        <w:widowControl/>
        <w:snapToGrid w:val="0"/>
        <w:spacing w:line="400" w:lineRule="atLeast"/>
        <w:ind w:firstLine="600" w:firstLineChars="200"/>
        <w:rPr>
          <w:rFonts w:eastAsia="仿宋"/>
          <w:kern w:val="0"/>
          <w:sz w:val="30"/>
          <w:szCs w:val="30"/>
          <w:lang w:eastAsia="zh-CN"/>
        </w:rPr>
      </w:pPr>
    </w:p>
    <w:p>
      <w:pPr>
        <w:widowControl/>
        <w:snapToGrid w:val="0"/>
        <w:spacing w:line="360" w:lineRule="exact"/>
        <w:ind w:firstLine="570"/>
        <w:rPr>
          <w:rFonts w:ascii="华文中宋" w:hAnsi="华文中宋" w:eastAsia="华文中宋"/>
          <w:b/>
          <w:bCs/>
          <w:kern w:val="0"/>
          <w:sz w:val="28"/>
          <w:szCs w:val="28"/>
          <w:lang w:eastAsia="zh-CN"/>
        </w:rPr>
      </w:pPr>
      <w:r>
        <w:rPr>
          <w:kern w:val="0"/>
          <w:sz w:val="28"/>
          <w:szCs w:val="28"/>
          <w:lang w:eastAsia="zh-CN"/>
        </w:rPr>
        <w:t xml:space="preserve"> </w:t>
      </w:r>
      <w:r>
        <w:rPr>
          <w:rFonts w:ascii="华文中宋" w:hAnsi="华文中宋" w:eastAsia="华文中宋"/>
          <w:kern w:val="0"/>
          <w:sz w:val="28"/>
          <w:szCs w:val="28"/>
          <w:lang w:eastAsia="zh-CN"/>
        </w:rPr>
        <w:t xml:space="preserve">   </w:t>
      </w:r>
      <w:r>
        <w:rPr>
          <w:rFonts w:hint="eastAsia" w:ascii="华文中宋" w:hAnsi="华文中宋" w:eastAsia="华文中宋"/>
          <w:b/>
          <w:bCs/>
          <w:kern w:val="0"/>
          <w:sz w:val="28"/>
          <w:szCs w:val="28"/>
          <w:lang w:eastAsia="zh-CN"/>
        </w:rPr>
        <w:t>一、中华人民共和国保守国家秘密法（节选）</w:t>
      </w:r>
    </w:p>
    <w:p>
      <w:pPr>
        <w:widowControl/>
        <w:spacing w:line="360" w:lineRule="exact"/>
        <w:jc w:val="center"/>
        <w:rPr>
          <w:kern w:val="0"/>
          <w:sz w:val="24"/>
          <w:lang w:eastAsia="zh-CN"/>
        </w:rPr>
      </w:pPr>
      <w:r>
        <w:rPr>
          <w:rFonts w:hint="eastAsia"/>
          <w:kern w:val="0"/>
          <w:sz w:val="24"/>
          <w:lang w:eastAsia="zh-CN"/>
        </w:rPr>
        <w:t>（</w:t>
      </w:r>
      <w:r>
        <w:rPr>
          <w:kern w:val="0"/>
          <w:sz w:val="24"/>
          <w:lang w:eastAsia="zh-CN"/>
        </w:rPr>
        <w:t>2014</w:t>
      </w:r>
      <w:r>
        <w:rPr>
          <w:rFonts w:hint="eastAsia"/>
          <w:kern w:val="0"/>
          <w:sz w:val="24"/>
          <w:lang w:eastAsia="zh-CN"/>
        </w:rPr>
        <w:t>年</w:t>
      </w:r>
      <w:r>
        <w:rPr>
          <w:kern w:val="0"/>
          <w:sz w:val="24"/>
          <w:lang w:eastAsia="zh-CN"/>
        </w:rPr>
        <w:t>1</w:t>
      </w:r>
      <w:r>
        <w:rPr>
          <w:rFonts w:hint="eastAsia"/>
          <w:kern w:val="0"/>
          <w:sz w:val="24"/>
          <w:lang w:eastAsia="zh-CN"/>
        </w:rPr>
        <w:t>月</w:t>
      </w:r>
      <w:r>
        <w:rPr>
          <w:kern w:val="0"/>
          <w:sz w:val="24"/>
          <w:lang w:eastAsia="zh-CN"/>
        </w:rPr>
        <w:t>17</w:t>
      </w:r>
      <w:r>
        <w:rPr>
          <w:rFonts w:hint="eastAsia"/>
          <w:kern w:val="0"/>
          <w:sz w:val="24"/>
          <w:lang w:eastAsia="zh-CN"/>
        </w:rPr>
        <w:t>日中华人民共和国</w:t>
      </w:r>
      <w:r>
        <w:rPr>
          <w:rFonts w:hint="eastAsia"/>
          <w:kern w:val="0"/>
          <w:sz w:val="24"/>
          <w:lang w:eastAsia="zh-Hans"/>
        </w:rPr>
        <w:t>国务院</w:t>
      </w:r>
      <w:r>
        <w:rPr>
          <w:rFonts w:hint="eastAsia"/>
          <w:kern w:val="0"/>
          <w:sz w:val="24"/>
          <w:lang w:eastAsia="zh-CN"/>
        </w:rPr>
        <w:t>令第</w:t>
      </w:r>
      <w:r>
        <w:rPr>
          <w:kern w:val="0"/>
          <w:sz w:val="24"/>
          <w:lang w:eastAsia="zh-CN"/>
        </w:rPr>
        <w:t>646</w:t>
      </w:r>
      <w:r>
        <w:rPr>
          <w:rFonts w:hint="eastAsia"/>
          <w:kern w:val="0"/>
          <w:sz w:val="24"/>
          <w:lang w:eastAsia="zh-CN"/>
        </w:rPr>
        <w:t>号公布）</w:t>
      </w:r>
    </w:p>
    <w:p>
      <w:pPr>
        <w:widowControl/>
        <w:spacing w:line="360" w:lineRule="exact"/>
        <w:rPr>
          <w:b/>
          <w:bCs/>
          <w:kern w:val="0"/>
          <w:sz w:val="24"/>
          <w:lang w:eastAsia="zh-CN"/>
        </w:rPr>
      </w:pPr>
      <w:r>
        <w:rPr>
          <w:b/>
          <w:bCs/>
          <w:kern w:val="0"/>
          <w:sz w:val="24"/>
          <w:lang w:eastAsia="zh-CN"/>
        </w:rPr>
        <w:t xml:space="preserve">    </w:t>
      </w:r>
      <w:r>
        <w:rPr>
          <w:rFonts w:hint="eastAsia"/>
          <w:b/>
          <w:bCs/>
          <w:kern w:val="0"/>
          <w:sz w:val="24"/>
          <w:lang w:eastAsia="zh-CN"/>
        </w:rPr>
        <w:t>第十条　</w:t>
      </w:r>
      <w:r>
        <w:rPr>
          <w:rFonts w:hint="eastAsia"/>
          <w:kern w:val="0"/>
          <w:sz w:val="24"/>
          <w:lang w:eastAsia="zh-CN"/>
        </w:rPr>
        <w:t>涉密信息系统按照涉密程度分为绝密级、机密级、秘密级。机关、单位应当根据涉密信息系统存储、处理信息的最高密级确定系统的密级，按照分级保护要求采取相应的安全保密防护措施。</w:t>
      </w:r>
    </w:p>
    <w:p>
      <w:pPr>
        <w:widowControl/>
        <w:spacing w:line="360" w:lineRule="exact"/>
        <w:rPr>
          <w:kern w:val="0"/>
          <w:sz w:val="24"/>
          <w:lang w:eastAsia="zh-CN"/>
        </w:rPr>
      </w:pPr>
      <w:r>
        <w:rPr>
          <w:b/>
          <w:bCs/>
          <w:kern w:val="0"/>
          <w:sz w:val="24"/>
          <w:lang w:eastAsia="zh-CN"/>
        </w:rPr>
        <w:t xml:space="preserve">    </w:t>
      </w:r>
      <w:r>
        <w:rPr>
          <w:rFonts w:hint="eastAsia"/>
          <w:b/>
          <w:bCs/>
          <w:kern w:val="0"/>
          <w:sz w:val="24"/>
          <w:lang w:eastAsia="zh-CN"/>
        </w:rPr>
        <w:t>第二十一条　</w:t>
      </w:r>
      <w:r>
        <w:rPr>
          <w:rFonts w:hint="eastAsia"/>
          <w:kern w:val="0"/>
          <w:sz w:val="24"/>
          <w:lang w:eastAsia="zh-CN"/>
        </w:rPr>
        <w:t>国家秘密载体管理应当遵守下列规定：</w:t>
      </w:r>
    </w:p>
    <w:p>
      <w:pPr>
        <w:widowControl/>
        <w:spacing w:line="360" w:lineRule="exact"/>
        <w:rPr>
          <w:kern w:val="0"/>
          <w:sz w:val="24"/>
          <w:lang w:eastAsia="zh-CN"/>
        </w:rPr>
      </w:pPr>
      <w:r>
        <w:rPr>
          <w:rFonts w:hint="eastAsia"/>
          <w:kern w:val="0"/>
          <w:sz w:val="24"/>
          <w:lang w:eastAsia="zh-CN"/>
        </w:rPr>
        <w:t xml:space="preserve">    （一）制作国家秘密载体，应当由机关、单位或者经保密行政管理部门保密审查合格的单位承担，制作场所应当符合保密要求。</w:t>
      </w:r>
    </w:p>
    <w:p>
      <w:pPr>
        <w:widowControl/>
        <w:spacing w:line="360" w:lineRule="exact"/>
        <w:rPr>
          <w:kern w:val="0"/>
          <w:sz w:val="24"/>
          <w:lang w:eastAsia="zh-CN"/>
        </w:rPr>
      </w:pPr>
      <w:r>
        <w:rPr>
          <w:rFonts w:hint="eastAsia"/>
          <w:kern w:val="0"/>
          <w:sz w:val="24"/>
          <w:lang w:eastAsia="zh-CN"/>
        </w:rPr>
        <w:t xml:space="preserve">    （二）收发国家秘密载体，应当履行清点、编号、登记、签收手续。</w:t>
      </w:r>
    </w:p>
    <w:p>
      <w:pPr>
        <w:widowControl/>
        <w:spacing w:line="360" w:lineRule="exact"/>
        <w:rPr>
          <w:kern w:val="0"/>
          <w:sz w:val="24"/>
          <w:lang w:eastAsia="zh-CN"/>
        </w:rPr>
      </w:pPr>
      <w:r>
        <w:rPr>
          <w:rFonts w:hint="eastAsia"/>
          <w:kern w:val="0"/>
          <w:sz w:val="24"/>
          <w:lang w:eastAsia="zh-CN"/>
        </w:rPr>
        <w:t xml:space="preserve">    （三）传递国家秘密载体，应当通过机要交通、机要通信或者其他符合保密要求的方式进行。</w:t>
      </w:r>
    </w:p>
    <w:p>
      <w:pPr>
        <w:widowControl/>
        <w:spacing w:line="360" w:lineRule="exact"/>
        <w:rPr>
          <w:kern w:val="0"/>
          <w:sz w:val="24"/>
          <w:lang w:eastAsia="zh-CN"/>
        </w:rPr>
      </w:pPr>
      <w:r>
        <w:rPr>
          <w:rFonts w:hint="eastAsia"/>
          <w:kern w:val="0"/>
          <w:sz w:val="24"/>
          <w:lang w:eastAsia="zh-CN"/>
        </w:rPr>
        <w:t xml:space="preserve">    （四）复制国家秘密载体或者摘录、引用、汇编属于国家秘密的内容，应当按照规定报批，不得擅自改变原件的密级、保密期限和知悉范围，复制件应当加盖复制机关、单位戳记，并视同原件进行管理。</w:t>
      </w:r>
    </w:p>
    <w:p>
      <w:pPr>
        <w:widowControl/>
        <w:spacing w:line="360" w:lineRule="exact"/>
        <w:rPr>
          <w:kern w:val="0"/>
          <w:sz w:val="24"/>
          <w:lang w:eastAsia="zh-CN"/>
        </w:rPr>
      </w:pPr>
      <w:r>
        <w:rPr>
          <w:rFonts w:hint="eastAsia"/>
          <w:kern w:val="0"/>
          <w:sz w:val="24"/>
          <w:lang w:eastAsia="zh-CN"/>
        </w:rPr>
        <w:t xml:space="preserve">    （五）保存国家秘密载体的场所、设施、设备，应当符合国家保密要求。</w:t>
      </w:r>
    </w:p>
    <w:p>
      <w:pPr>
        <w:widowControl/>
        <w:spacing w:line="360" w:lineRule="exact"/>
        <w:rPr>
          <w:kern w:val="0"/>
          <w:sz w:val="24"/>
          <w:lang w:eastAsia="zh-CN"/>
        </w:rPr>
      </w:pPr>
      <w:r>
        <w:rPr>
          <w:rFonts w:hint="eastAsia"/>
          <w:kern w:val="0"/>
          <w:sz w:val="24"/>
          <w:lang w:eastAsia="zh-CN"/>
        </w:rPr>
        <w:t xml:space="preserve">    （六）维修国家秘密载体，应当由本机关、本单位专门技术人员负责。确需外单位人员维修的，应当由本机关、本单位的人员现场监督；确需在本机关、本单位以外维修的，应当符合国家保密规定。</w:t>
      </w:r>
    </w:p>
    <w:p>
      <w:pPr>
        <w:widowControl/>
        <w:spacing w:line="360" w:lineRule="exact"/>
        <w:rPr>
          <w:kern w:val="0"/>
          <w:sz w:val="24"/>
          <w:lang w:eastAsia="zh-CN"/>
        </w:rPr>
      </w:pPr>
      <w:r>
        <w:rPr>
          <w:rFonts w:hint="eastAsia"/>
          <w:kern w:val="0"/>
          <w:sz w:val="24"/>
          <w:lang w:eastAsia="zh-CN"/>
        </w:rPr>
        <w:t xml:space="preserve">    （七）携带国家秘密载体外出，应当符合国家保密规定，并采取可靠的保密措施；携带国家秘密载体出境的，应当按照国家保密规定办理批准和携带手续。</w:t>
      </w:r>
    </w:p>
    <w:p>
      <w:pPr>
        <w:widowControl/>
        <w:spacing w:line="360" w:lineRule="exact"/>
        <w:ind w:firstLine="480"/>
        <w:rPr>
          <w:kern w:val="0"/>
          <w:sz w:val="24"/>
          <w:lang w:eastAsia="zh-CN"/>
        </w:rPr>
      </w:pPr>
      <w:r>
        <w:rPr>
          <w:rFonts w:hint="eastAsia"/>
          <w:b/>
          <w:bCs/>
          <w:kern w:val="0"/>
          <w:sz w:val="24"/>
          <w:lang w:eastAsia="zh-CN"/>
        </w:rPr>
        <w:t>第三十九条</w:t>
      </w:r>
      <w:r>
        <w:rPr>
          <w:rFonts w:hint="eastAsia"/>
          <w:kern w:val="0"/>
          <w:sz w:val="24"/>
          <w:lang w:eastAsia="zh-CN"/>
        </w:rPr>
        <w:t xml:space="preserve">  机关、单位发生泄露国家秘密案件不按照规定报告或者未采取补救措施的，对直接负责的主管人员和其他直接责任人员依法给予处分。</w:t>
      </w:r>
    </w:p>
    <w:p>
      <w:pPr>
        <w:widowControl/>
        <w:spacing w:line="360" w:lineRule="exact"/>
        <w:ind w:firstLine="482" w:firstLineChars="200"/>
        <w:rPr>
          <w:kern w:val="0"/>
          <w:sz w:val="24"/>
          <w:lang w:eastAsia="zh-CN"/>
        </w:rPr>
      </w:pPr>
      <w:r>
        <w:rPr>
          <w:rFonts w:hint="eastAsia"/>
          <w:b/>
          <w:bCs/>
          <w:kern w:val="0"/>
          <w:sz w:val="24"/>
          <w:lang w:eastAsia="zh-CN"/>
        </w:rPr>
        <w:t>第四十条</w:t>
      </w:r>
      <w:r>
        <w:rPr>
          <w:rFonts w:hint="eastAsia"/>
          <w:kern w:val="0"/>
          <w:sz w:val="24"/>
          <w:lang w:eastAsia="zh-CN"/>
        </w:rPr>
        <w:t xml:space="preserve">  在保密检查或者泄露国家秘密案件查处中，有关机关、单位及其工作人员拒不配合，弄虚作假，隐匿、销毁证据，或者以其他方式逃避、妨碍保密检查或者泄露国家秘密案件查处的，对直接负责的主管人员和其他直接责任人员依法给予处分。</w:t>
      </w:r>
    </w:p>
    <w:p>
      <w:pPr>
        <w:widowControl/>
        <w:spacing w:line="360" w:lineRule="exact"/>
        <w:ind w:firstLine="420"/>
        <w:rPr>
          <w:kern w:val="0"/>
          <w:sz w:val="24"/>
          <w:lang w:eastAsia="zh-CN"/>
        </w:rPr>
      </w:pPr>
      <w:r>
        <w:rPr>
          <w:rFonts w:hint="eastAsia"/>
          <w:kern w:val="0"/>
          <w:sz w:val="24"/>
          <w:lang w:eastAsia="zh-CN"/>
        </w:rPr>
        <w:t>企业事业单位及其工作人员协助机关、单位逃避、妨碍保密检查或者泄露国家秘密案件查处的，由有关主管部门依法予以处罚。</w:t>
      </w:r>
    </w:p>
    <w:p>
      <w:pPr>
        <w:widowControl/>
        <w:spacing w:line="360" w:lineRule="exact"/>
        <w:ind w:firstLine="420"/>
        <w:rPr>
          <w:kern w:val="0"/>
          <w:sz w:val="24"/>
          <w:lang w:eastAsia="zh-CN"/>
        </w:rPr>
      </w:pPr>
      <w:r>
        <w:rPr>
          <w:rFonts w:hint="eastAsia"/>
          <w:b/>
          <w:bCs/>
          <w:kern w:val="0"/>
          <w:sz w:val="24"/>
          <w:lang w:eastAsia="zh-CN"/>
        </w:rPr>
        <w:t>第四十一条</w:t>
      </w:r>
      <w:r>
        <w:rPr>
          <w:rFonts w:hint="eastAsia"/>
          <w:kern w:val="0"/>
          <w:sz w:val="24"/>
          <w:lang w:eastAsia="zh-CN"/>
        </w:rPr>
        <w:t xml:space="preserve">  经保密审查合格的企业事业单位违反保密管理规定的，由保密行政管理部门责令限期整改，逾期不改或者整改后仍不符合要求的，暂停涉密业务；情节严重的，停止涉密业务。</w:t>
      </w:r>
    </w:p>
    <w:p>
      <w:pPr>
        <w:widowControl/>
        <w:spacing w:line="360" w:lineRule="exact"/>
        <w:ind w:firstLine="420"/>
        <w:rPr>
          <w:kern w:val="0"/>
          <w:sz w:val="24"/>
          <w:lang w:eastAsia="zh-CN"/>
        </w:rPr>
      </w:pPr>
      <w:r>
        <w:rPr>
          <w:rFonts w:hint="eastAsia"/>
          <w:b/>
          <w:bCs/>
          <w:kern w:val="0"/>
          <w:sz w:val="24"/>
          <w:lang w:eastAsia="zh-CN"/>
        </w:rPr>
        <w:t>第四十二条</w:t>
      </w:r>
      <w:r>
        <w:rPr>
          <w:rFonts w:hint="eastAsia"/>
          <w:kern w:val="0"/>
          <w:sz w:val="24"/>
          <w:lang w:eastAsia="zh-CN"/>
        </w:rPr>
        <w:t xml:space="preserve">  涉密信息系统未按照规定进行检测评估和审查而投入使用的，由保密行政管理部门责令改正，并建议有关机关、单位对直接负责的主管人员和其他直接责任人员依法给予处分。</w:t>
      </w:r>
    </w:p>
    <w:p>
      <w:pPr>
        <w:widowControl/>
        <w:spacing w:line="360" w:lineRule="exact"/>
        <w:ind w:firstLine="420"/>
        <w:rPr>
          <w:kern w:val="0"/>
          <w:sz w:val="24"/>
          <w:lang w:eastAsia="zh-CN"/>
        </w:rPr>
      </w:pPr>
      <w:r>
        <w:rPr>
          <w:rFonts w:hint="eastAsia"/>
          <w:b/>
          <w:bCs/>
          <w:kern w:val="0"/>
          <w:sz w:val="24"/>
          <w:lang w:eastAsia="zh-CN"/>
        </w:rPr>
        <w:t>第四十三条</w:t>
      </w:r>
      <w:r>
        <w:rPr>
          <w:rFonts w:hint="eastAsia"/>
          <w:kern w:val="0"/>
          <w:sz w:val="24"/>
          <w:lang w:eastAsia="zh-CN"/>
        </w:rPr>
        <w:t xml:space="preserve">  机关、单位委托未经保密审查的单位从事涉密业务的，由有关机关、单位对直接负责的主管人员和其他直接责任人员依法给予处分。</w:t>
      </w:r>
    </w:p>
    <w:p>
      <w:pPr>
        <w:widowControl/>
        <w:spacing w:line="360" w:lineRule="exact"/>
        <w:ind w:firstLine="420"/>
        <w:rPr>
          <w:kern w:val="0"/>
          <w:sz w:val="24"/>
          <w:lang w:eastAsia="zh-CN"/>
        </w:rPr>
      </w:pPr>
      <w:r>
        <w:rPr>
          <w:rFonts w:hint="eastAsia"/>
          <w:kern w:val="0"/>
          <w:sz w:val="24"/>
          <w:lang w:eastAsia="zh-CN"/>
        </w:rPr>
        <w:t>未经保密审查的单位从事涉密业务的，由保密行政管理部门责令停止违法行为；有违法所得的，由工商行政管理部门没收违法所得。</w:t>
      </w:r>
    </w:p>
    <w:p>
      <w:pPr>
        <w:widowControl/>
        <w:spacing w:line="360" w:lineRule="exact"/>
        <w:ind w:firstLine="420"/>
        <w:rPr>
          <w:kern w:val="0"/>
          <w:sz w:val="24"/>
          <w:lang w:eastAsia="zh-CN"/>
        </w:rPr>
      </w:pPr>
      <w:r>
        <w:rPr>
          <w:rFonts w:hint="eastAsia"/>
          <w:b/>
          <w:bCs/>
          <w:kern w:val="0"/>
          <w:sz w:val="24"/>
          <w:lang w:eastAsia="zh-CN"/>
        </w:rPr>
        <w:t>第四十四条</w:t>
      </w:r>
      <w:r>
        <w:rPr>
          <w:rFonts w:hint="eastAsia"/>
          <w:kern w:val="0"/>
          <w:sz w:val="24"/>
          <w:lang w:eastAsia="zh-CN"/>
        </w:rPr>
        <w:t xml:space="preserve">  保密行政管理部门未依法履行职责，或者滥用职权、玩忽职守、徇私舞弊的，对直接负责的主管人员和其他直接责任人员依法给予处分；构成犯罪的，依法追究刑事责任。</w:t>
      </w:r>
    </w:p>
    <w:p>
      <w:pPr>
        <w:widowControl/>
        <w:spacing w:line="360" w:lineRule="exact"/>
        <w:ind w:firstLine="420"/>
        <w:jc w:val="center"/>
        <w:rPr>
          <w:rFonts w:eastAsia="华文中宋"/>
          <w:b/>
          <w:bCs/>
          <w:kern w:val="0"/>
          <w:sz w:val="28"/>
          <w:szCs w:val="28"/>
          <w:lang w:eastAsia="zh-CN"/>
        </w:rPr>
      </w:pPr>
      <w:r>
        <w:rPr>
          <w:rFonts w:eastAsia="华文中宋"/>
          <w:b/>
          <w:bCs/>
          <w:kern w:val="0"/>
          <w:sz w:val="28"/>
          <w:szCs w:val="28"/>
          <w:lang w:eastAsia="zh-CN"/>
        </w:rPr>
        <w:t>二、中华人民共和国刑法（节选）</w:t>
      </w:r>
    </w:p>
    <w:p>
      <w:pPr>
        <w:widowControl/>
        <w:spacing w:line="360" w:lineRule="exact"/>
        <w:ind w:firstLine="420"/>
        <w:jc w:val="center"/>
        <w:rPr>
          <w:kern w:val="0"/>
          <w:sz w:val="24"/>
          <w:lang w:eastAsia="zh-CN"/>
        </w:rPr>
      </w:pPr>
      <w:r>
        <w:rPr>
          <w:kern w:val="0"/>
          <w:sz w:val="24"/>
          <w:lang w:eastAsia="zh-CN"/>
        </w:rPr>
        <w:t>（1979年7月1日第五届全国人民代表大会第二次会议通过</w:t>
      </w:r>
    </w:p>
    <w:p>
      <w:pPr>
        <w:widowControl/>
        <w:spacing w:line="360" w:lineRule="exact"/>
        <w:ind w:firstLine="420"/>
        <w:jc w:val="center"/>
        <w:rPr>
          <w:kern w:val="0"/>
          <w:sz w:val="24"/>
          <w:lang w:eastAsia="zh-CN"/>
        </w:rPr>
      </w:pPr>
      <w:r>
        <w:rPr>
          <w:kern w:val="0"/>
          <w:sz w:val="24"/>
          <w:lang w:eastAsia="zh-CN"/>
        </w:rPr>
        <w:t>1997年3月14日第八届全国人民代表大会第五次会议修订）</w:t>
      </w:r>
    </w:p>
    <w:p>
      <w:pPr>
        <w:widowControl/>
        <w:spacing w:line="360" w:lineRule="exact"/>
        <w:ind w:firstLine="482" w:firstLineChars="200"/>
        <w:rPr>
          <w:b/>
          <w:bCs/>
          <w:kern w:val="0"/>
          <w:sz w:val="24"/>
          <w:lang w:eastAsia="zh-CN"/>
        </w:rPr>
      </w:pPr>
      <w:r>
        <w:rPr>
          <w:b/>
          <w:bCs/>
          <w:kern w:val="0"/>
          <w:sz w:val="24"/>
          <w:lang w:eastAsia="zh-CN"/>
        </w:rPr>
        <w:t>第三百九十八条 故意泄露国家秘密罪</w:t>
      </w:r>
    </w:p>
    <w:p>
      <w:pPr>
        <w:widowControl/>
        <w:spacing w:line="360" w:lineRule="exact"/>
        <w:ind w:firstLine="480" w:firstLineChars="200"/>
        <w:rPr>
          <w:rFonts w:hint="eastAsia"/>
          <w:kern w:val="0"/>
          <w:sz w:val="24"/>
          <w:lang w:eastAsia="zh-CN"/>
        </w:rPr>
      </w:pPr>
      <w:r>
        <w:rPr>
          <w:kern w:val="0"/>
          <w:sz w:val="24"/>
          <w:lang w:eastAsia="zh-CN"/>
        </w:rPr>
        <w:t>国家机关工作人员违反保守国家秘密法的规定，故意或者过失泄露国家秘密，情节严重的，处三年以下有期徒刑或者拘役；情节特别严重的，处三年以上七年以下有期徒刑。 非国家机关工作人员犯前款罪的，依照前款的规定酌情处罚。</w:t>
      </w:r>
    </w:p>
    <w:p>
      <w:pPr>
        <w:widowControl/>
        <w:spacing w:line="360" w:lineRule="exact"/>
        <w:jc w:val="center"/>
        <w:rPr>
          <w:rFonts w:eastAsia="华文中宋"/>
          <w:b/>
          <w:bCs/>
          <w:kern w:val="0"/>
          <w:sz w:val="28"/>
          <w:szCs w:val="28"/>
          <w:lang w:eastAsia="zh-CN"/>
        </w:rPr>
      </w:pPr>
      <w:r>
        <w:rPr>
          <w:rFonts w:eastAsia="华文中宋"/>
          <w:b/>
          <w:bCs/>
          <w:kern w:val="0"/>
          <w:sz w:val="28"/>
          <w:szCs w:val="28"/>
          <w:lang w:eastAsia="zh-CN"/>
        </w:rPr>
        <w:t>三、中华人民共和国保守国家秘密法实施办法（节选）</w:t>
      </w:r>
    </w:p>
    <w:p>
      <w:pPr>
        <w:widowControl/>
        <w:spacing w:line="360" w:lineRule="exact"/>
        <w:jc w:val="center"/>
        <w:rPr>
          <w:kern w:val="0"/>
          <w:sz w:val="24"/>
          <w:lang w:eastAsia="zh-CN"/>
        </w:rPr>
      </w:pPr>
      <w:r>
        <w:rPr>
          <w:kern w:val="0"/>
          <w:sz w:val="24"/>
          <w:lang w:eastAsia="zh-CN"/>
        </w:rPr>
        <w:t>（1990年4月25日国家保密局第1号令）</w:t>
      </w:r>
    </w:p>
    <w:p>
      <w:pPr>
        <w:widowControl/>
        <w:snapToGrid w:val="0"/>
        <w:spacing w:line="360" w:lineRule="exact"/>
        <w:ind w:firstLine="420"/>
        <w:rPr>
          <w:kern w:val="0"/>
          <w:sz w:val="24"/>
          <w:lang w:eastAsia="zh-CN"/>
        </w:rPr>
      </w:pPr>
      <w:r>
        <w:rPr>
          <w:b/>
          <w:bCs/>
          <w:kern w:val="0"/>
          <w:sz w:val="24"/>
          <w:lang w:eastAsia="zh-CN"/>
        </w:rPr>
        <w:t xml:space="preserve">第三十条 </w:t>
      </w:r>
      <w:r>
        <w:rPr>
          <w:kern w:val="0"/>
          <w:sz w:val="24"/>
          <w:lang w:eastAsia="zh-CN"/>
        </w:rPr>
        <w:t xml:space="preserve"> 对泄露国家秘密尚不够刑事处罚，有下列情节之一的，应当从重给予行政处分： </w:t>
      </w:r>
    </w:p>
    <w:p>
      <w:pPr>
        <w:widowControl/>
        <w:snapToGrid w:val="0"/>
        <w:spacing w:line="360" w:lineRule="exact"/>
        <w:ind w:firstLine="420"/>
        <w:rPr>
          <w:kern w:val="0"/>
          <w:sz w:val="24"/>
          <w:lang w:eastAsia="zh-CN"/>
        </w:rPr>
      </w:pPr>
      <w:r>
        <w:rPr>
          <w:kern w:val="0"/>
          <w:sz w:val="24"/>
          <w:lang w:eastAsia="zh-CN"/>
        </w:rPr>
        <w:t xml:space="preserve">（一）泄露国家秘密已造成损害后果的；  </w:t>
      </w:r>
    </w:p>
    <w:p>
      <w:pPr>
        <w:widowControl/>
        <w:snapToGrid w:val="0"/>
        <w:spacing w:line="360" w:lineRule="exact"/>
        <w:ind w:firstLine="420"/>
        <w:rPr>
          <w:kern w:val="0"/>
          <w:sz w:val="24"/>
          <w:lang w:eastAsia="zh-CN"/>
        </w:rPr>
      </w:pPr>
      <w:r>
        <w:rPr>
          <w:kern w:val="0"/>
          <w:sz w:val="24"/>
          <w:lang w:eastAsia="zh-CN"/>
        </w:rPr>
        <w:t xml:space="preserve">（二）以谋取私利为目的泄露国家秘密的； </w:t>
      </w:r>
    </w:p>
    <w:p>
      <w:pPr>
        <w:widowControl/>
        <w:snapToGrid w:val="0"/>
        <w:spacing w:line="360" w:lineRule="exact"/>
        <w:ind w:firstLine="435"/>
        <w:rPr>
          <w:kern w:val="0"/>
          <w:sz w:val="24"/>
          <w:lang w:eastAsia="zh-CN"/>
        </w:rPr>
      </w:pPr>
      <w:r>
        <w:rPr>
          <w:kern w:val="0"/>
          <w:sz w:val="24"/>
          <w:lang w:eastAsia="zh-CN"/>
        </w:rPr>
        <w:t xml:space="preserve">（三）泄露国家秘密危害不大但次数较多或者数量较大的； </w:t>
      </w:r>
    </w:p>
    <w:p>
      <w:pPr>
        <w:widowControl/>
        <w:snapToGrid w:val="0"/>
        <w:spacing w:line="360" w:lineRule="exact"/>
        <w:ind w:firstLine="435"/>
        <w:rPr>
          <w:kern w:val="0"/>
          <w:sz w:val="24"/>
          <w:lang w:eastAsia="zh-CN"/>
        </w:rPr>
      </w:pPr>
      <w:r>
        <w:rPr>
          <w:kern w:val="0"/>
          <w:sz w:val="24"/>
          <w:lang w:eastAsia="zh-CN"/>
        </w:rPr>
        <w:t>（四）利用职权强制他人违反保密规定的。</w:t>
      </w:r>
    </w:p>
    <w:p>
      <w:pPr>
        <w:widowControl/>
        <w:snapToGrid w:val="0"/>
        <w:spacing w:line="360" w:lineRule="exact"/>
        <w:rPr>
          <w:kern w:val="0"/>
          <w:sz w:val="24"/>
          <w:lang w:eastAsia="zh-CN"/>
        </w:rPr>
      </w:pPr>
      <w:r>
        <w:rPr>
          <w:b/>
          <w:bCs/>
          <w:kern w:val="0"/>
          <w:sz w:val="24"/>
          <w:lang w:eastAsia="zh-CN"/>
        </w:rPr>
        <w:t xml:space="preserve">    第三十五条 </w:t>
      </w:r>
      <w:r>
        <w:rPr>
          <w:kern w:val="0"/>
          <w:sz w:val="24"/>
          <w:lang w:eastAsia="zh-CN"/>
        </w:rPr>
        <w:t xml:space="preserve">《保密法》和本办法规定中的“泄露国家秘密”是指违反保密法律、法规和规章的下列行为之一： </w:t>
      </w:r>
    </w:p>
    <w:p>
      <w:pPr>
        <w:widowControl/>
        <w:snapToGrid w:val="0"/>
        <w:spacing w:line="360" w:lineRule="exact"/>
        <w:outlineLvl w:val="0"/>
        <w:rPr>
          <w:kern w:val="0"/>
          <w:sz w:val="24"/>
          <w:lang w:eastAsia="zh-CN"/>
        </w:rPr>
      </w:pPr>
      <w:r>
        <w:rPr>
          <w:kern w:val="0"/>
          <w:sz w:val="24"/>
          <w:lang w:eastAsia="zh-CN"/>
        </w:rPr>
        <w:t xml:space="preserve">    （一）使国家秘密被不应知悉者知悉的； </w:t>
      </w:r>
    </w:p>
    <w:p>
      <w:pPr>
        <w:widowControl/>
        <w:snapToGrid w:val="0"/>
        <w:spacing w:line="360" w:lineRule="exact"/>
        <w:rPr>
          <w:rFonts w:hint="eastAsia"/>
          <w:kern w:val="0"/>
          <w:sz w:val="24"/>
          <w:lang w:eastAsia="zh-CN"/>
        </w:rPr>
      </w:pPr>
      <w:r>
        <w:rPr>
          <w:kern w:val="0"/>
          <w:sz w:val="24"/>
          <w:lang w:eastAsia="zh-CN"/>
        </w:rPr>
        <w:t xml:space="preserve">    （二）使国家秘密超出了限定的接触范围，而不能证明未被不应知悉者知悉的。</w:t>
      </w:r>
    </w:p>
    <w:p>
      <w:pPr>
        <w:widowControl/>
        <w:spacing w:line="360" w:lineRule="exact"/>
        <w:jc w:val="center"/>
        <w:rPr>
          <w:rFonts w:eastAsia="华文中宋"/>
          <w:b/>
          <w:bCs/>
          <w:kern w:val="0"/>
          <w:sz w:val="28"/>
          <w:szCs w:val="28"/>
          <w:lang w:eastAsia="zh-CN"/>
        </w:rPr>
      </w:pPr>
      <w:r>
        <w:rPr>
          <w:rFonts w:eastAsia="华文中宋"/>
          <w:b/>
          <w:bCs/>
          <w:kern w:val="0"/>
          <w:sz w:val="28"/>
          <w:szCs w:val="28"/>
          <w:lang w:eastAsia="zh-CN"/>
        </w:rPr>
        <w:t>四、《国家教育考试违规处理办法》（节选）</w:t>
      </w:r>
    </w:p>
    <w:p>
      <w:pPr>
        <w:widowControl/>
        <w:spacing w:line="360" w:lineRule="exact"/>
        <w:jc w:val="center"/>
        <w:rPr>
          <w:kern w:val="0"/>
          <w:sz w:val="24"/>
          <w:lang w:eastAsia="zh-CN"/>
        </w:rPr>
      </w:pPr>
      <w:r>
        <w:rPr>
          <w:kern w:val="0"/>
          <w:sz w:val="24"/>
          <w:lang w:eastAsia="zh-CN"/>
        </w:rPr>
        <w:t>（2004年5月19日中华人民共和国教育部第18号令，根据2012年1月5日《教育部关于修改＜国家教育考试违规处理办法＞的决定》修正）</w:t>
      </w:r>
    </w:p>
    <w:p>
      <w:pPr>
        <w:widowControl/>
        <w:spacing w:line="360" w:lineRule="exact"/>
        <w:rPr>
          <w:kern w:val="0"/>
          <w:sz w:val="24"/>
          <w:lang w:eastAsia="zh-CN"/>
        </w:rPr>
      </w:pPr>
      <w:r>
        <w:rPr>
          <w:kern w:val="0"/>
          <w:sz w:val="24"/>
          <w:lang w:eastAsia="zh-CN"/>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widowControl/>
        <w:numPr>
          <w:ilvl w:val="0"/>
          <w:numId w:val="1"/>
        </w:numPr>
        <w:spacing w:line="360" w:lineRule="exact"/>
        <w:rPr>
          <w:kern w:val="0"/>
          <w:sz w:val="24"/>
          <w:lang w:eastAsia="zh-CN"/>
        </w:rPr>
      </w:pPr>
      <w:r>
        <w:rPr>
          <w:kern w:val="0"/>
          <w:sz w:val="24"/>
          <w:lang w:eastAsia="zh-CN"/>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 </w:t>
      </w:r>
    </w:p>
    <w:p>
      <w:pPr>
        <w:widowControl/>
        <w:spacing w:after="156" w:line="380" w:lineRule="exact"/>
        <w:ind w:left="-392" w:firstLine="392"/>
        <w:jc w:val="center"/>
        <w:rPr>
          <w:b/>
          <w:bCs/>
          <w:kern w:val="0"/>
          <w:sz w:val="32"/>
          <w:szCs w:val="32"/>
          <w:lang w:eastAsia="zh-CN"/>
        </w:rPr>
      </w:pPr>
      <w:r>
        <w:rPr>
          <w:b/>
          <w:bCs/>
          <w:kern w:val="0"/>
          <w:sz w:val="24"/>
          <w:lang w:eastAsia="zh-CN"/>
        </w:rPr>
        <w:br w:type="page"/>
      </w:r>
      <w:r>
        <w:rPr>
          <w:b/>
          <w:bCs/>
          <w:kern w:val="0"/>
          <w:sz w:val="32"/>
          <w:szCs w:val="32"/>
          <w:lang w:eastAsia="zh-CN"/>
        </w:rPr>
        <w:t>南京大学</w:t>
      </w:r>
      <w:r>
        <w:rPr>
          <w:rFonts w:hint="eastAsia"/>
          <w:b/>
          <w:bCs/>
          <w:kern w:val="0"/>
          <w:sz w:val="32"/>
          <w:szCs w:val="32"/>
          <w:lang w:val="en-US" w:eastAsia="zh-CN"/>
        </w:rPr>
        <w:t>博士研究</w:t>
      </w:r>
      <w:r>
        <w:rPr>
          <w:b/>
          <w:bCs/>
          <w:kern w:val="0"/>
          <w:sz w:val="32"/>
          <w:szCs w:val="32"/>
          <w:lang w:eastAsia="zh-CN"/>
        </w:rPr>
        <w:t>生</w:t>
      </w:r>
      <w:r>
        <w:rPr>
          <w:rFonts w:hint="eastAsia"/>
          <w:b/>
          <w:bCs/>
          <w:kern w:val="0"/>
          <w:sz w:val="32"/>
          <w:szCs w:val="32"/>
          <w:lang w:val="en-US" w:eastAsia="zh-CN"/>
        </w:rPr>
        <w:t>招生</w:t>
      </w:r>
      <w:r>
        <w:rPr>
          <w:b/>
          <w:bCs/>
          <w:kern w:val="0"/>
          <w:sz w:val="32"/>
          <w:szCs w:val="32"/>
          <w:lang w:eastAsia="zh-CN"/>
        </w:rPr>
        <w:t>考试命题涉密人员保密责任书</w:t>
      </w:r>
    </w:p>
    <w:tbl>
      <w:tblPr>
        <w:tblStyle w:val="6"/>
        <w:tblW w:w="9173" w:type="dxa"/>
        <w:tblInd w:w="-252" w:type="dxa"/>
        <w:tblLayout w:type="fixed"/>
        <w:tblCellMar>
          <w:top w:w="0" w:type="dxa"/>
          <w:left w:w="108" w:type="dxa"/>
          <w:bottom w:w="0" w:type="dxa"/>
          <w:right w:w="108" w:type="dxa"/>
        </w:tblCellMar>
      </w:tblPr>
      <w:tblGrid>
        <w:gridCol w:w="831"/>
        <w:gridCol w:w="2529"/>
        <w:gridCol w:w="1517"/>
        <w:gridCol w:w="1626"/>
        <w:gridCol w:w="2670"/>
      </w:tblGrid>
      <w:tr>
        <w:tblPrEx>
          <w:tblCellMar>
            <w:top w:w="0" w:type="dxa"/>
            <w:left w:w="108" w:type="dxa"/>
            <w:bottom w:w="0" w:type="dxa"/>
            <w:right w:w="108" w:type="dxa"/>
          </w:tblCellMar>
        </w:tblPrEx>
        <w:trPr>
          <w:trHeight w:val="583" w:hRule="atLeast"/>
        </w:trPr>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b/>
                <w:bCs/>
                <w:kern w:val="0"/>
                <w:sz w:val="24"/>
                <w:lang w:eastAsia="zh-CN"/>
              </w:rPr>
            </w:pPr>
            <w:r>
              <w:rPr>
                <w:b/>
                <w:bCs/>
                <w:kern w:val="0"/>
                <w:sz w:val="24"/>
                <w:lang w:eastAsia="zh-CN"/>
              </w:rPr>
              <w:t>本人</w:t>
            </w:r>
          </w:p>
          <w:p>
            <w:pPr>
              <w:widowControl/>
              <w:jc w:val="center"/>
              <w:rPr>
                <w:b/>
                <w:bCs/>
                <w:kern w:val="0"/>
                <w:sz w:val="24"/>
                <w:lang w:eastAsia="zh-CN"/>
              </w:rPr>
            </w:pPr>
            <w:r>
              <w:rPr>
                <w:b/>
                <w:bCs/>
                <w:kern w:val="0"/>
                <w:sz w:val="24"/>
                <w:lang w:eastAsia="zh-CN"/>
              </w:rPr>
              <w:t>填写</w:t>
            </w:r>
          </w:p>
        </w:tc>
        <w:tc>
          <w:tcPr>
            <w:tcW w:w="2529"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spacing w:val="-20"/>
                <w:kern w:val="0"/>
                <w:sz w:val="24"/>
                <w:lang w:eastAsia="zh-CN"/>
              </w:rPr>
              <w:t>姓   名</w:t>
            </w:r>
          </w:p>
        </w:tc>
        <w:tc>
          <w:tcPr>
            <w:tcW w:w="1517"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性    别</w:t>
            </w:r>
          </w:p>
        </w:tc>
        <w:tc>
          <w:tcPr>
            <w:tcW w:w="1626"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民    族</w:t>
            </w:r>
          </w:p>
        </w:tc>
        <w:tc>
          <w:tcPr>
            <w:tcW w:w="2670"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办公电话</w:t>
            </w:r>
          </w:p>
        </w:tc>
      </w:tr>
      <w:tr>
        <w:tblPrEx>
          <w:tblCellMar>
            <w:top w:w="0" w:type="dxa"/>
            <w:left w:w="108" w:type="dxa"/>
            <w:bottom w:w="0" w:type="dxa"/>
            <w:right w:w="108" w:type="dxa"/>
          </w:tblCellMar>
        </w:tblPrEx>
        <w:trPr>
          <w:trHeight w:val="560" w:hRule="atLeast"/>
        </w:trPr>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4"/>
                <w:lang w:eastAsia="zh-CN"/>
              </w:rPr>
            </w:pPr>
          </w:p>
        </w:tc>
        <w:tc>
          <w:tcPr>
            <w:tcW w:w="2529"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c>
          <w:tcPr>
            <w:tcW w:w="1517"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c>
          <w:tcPr>
            <w:tcW w:w="1626"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c>
          <w:tcPr>
            <w:tcW w:w="2670"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r>
      <w:tr>
        <w:tblPrEx>
          <w:tblCellMar>
            <w:top w:w="0" w:type="dxa"/>
            <w:left w:w="108" w:type="dxa"/>
            <w:bottom w:w="0" w:type="dxa"/>
            <w:right w:w="108" w:type="dxa"/>
          </w:tblCellMar>
        </w:tblPrEx>
        <w:trPr>
          <w:trHeight w:val="583" w:hRule="atLeast"/>
        </w:trPr>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4"/>
                <w:lang w:eastAsia="zh-CN"/>
              </w:rPr>
            </w:pPr>
          </w:p>
        </w:tc>
        <w:tc>
          <w:tcPr>
            <w:tcW w:w="2529"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出生年月</w:t>
            </w:r>
          </w:p>
        </w:tc>
        <w:tc>
          <w:tcPr>
            <w:tcW w:w="1517"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政治面貌</w:t>
            </w:r>
          </w:p>
        </w:tc>
        <w:tc>
          <w:tcPr>
            <w:tcW w:w="1626"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业务职称</w:t>
            </w:r>
          </w:p>
        </w:tc>
        <w:tc>
          <w:tcPr>
            <w:tcW w:w="2670"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kern w:val="0"/>
                <w:sz w:val="24"/>
                <w:lang w:eastAsia="zh-CN"/>
              </w:rPr>
              <w:t>手    机</w:t>
            </w:r>
          </w:p>
        </w:tc>
      </w:tr>
      <w:tr>
        <w:tblPrEx>
          <w:tblCellMar>
            <w:top w:w="0" w:type="dxa"/>
            <w:left w:w="108" w:type="dxa"/>
            <w:bottom w:w="0" w:type="dxa"/>
            <w:right w:w="108" w:type="dxa"/>
          </w:tblCellMar>
        </w:tblPrEx>
        <w:trPr>
          <w:trHeight w:val="583" w:hRule="atLeast"/>
        </w:trPr>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4"/>
                <w:lang w:eastAsia="zh-CN"/>
              </w:rPr>
            </w:pPr>
          </w:p>
        </w:tc>
        <w:tc>
          <w:tcPr>
            <w:tcW w:w="2529"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c>
          <w:tcPr>
            <w:tcW w:w="1517"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c>
          <w:tcPr>
            <w:tcW w:w="1626"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c>
          <w:tcPr>
            <w:tcW w:w="2670"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p>
        </w:tc>
      </w:tr>
      <w:tr>
        <w:tblPrEx>
          <w:tblCellMar>
            <w:top w:w="0" w:type="dxa"/>
            <w:left w:w="108" w:type="dxa"/>
            <w:bottom w:w="0" w:type="dxa"/>
            <w:right w:w="108" w:type="dxa"/>
          </w:tblCellMar>
        </w:tblPrEx>
        <w:trPr>
          <w:trHeight w:val="583" w:hRule="atLeast"/>
        </w:trPr>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
                <w:bCs/>
                <w:kern w:val="0"/>
                <w:sz w:val="24"/>
                <w:lang w:eastAsia="zh-CN"/>
              </w:rPr>
            </w:pPr>
          </w:p>
        </w:tc>
        <w:tc>
          <w:tcPr>
            <w:tcW w:w="2529" w:type="dxa"/>
            <w:tcBorders>
              <w:top w:val="single" w:color="000000" w:sz="4" w:space="0"/>
              <w:left w:val="nil"/>
              <w:bottom w:val="single" w:color="000000" w:sz="4" w:space="0"/>
              <w:right w:val="single" w:color="000000" w:sz="4" w:space="0"/>
            </w:tcBorders>
            <w:vAlign w:val="center"/>
          </w:tcPr>
          <w:p>
            <w:pPr>
              <w:widowControl/>
              <w:jc w:val="center"/>
              <w:rPr>
                <w:bCs/>
                <w:kern w:val="0"/>
                <w:sz w:val="24"/>
                <w:lang w:eastAsia="zh-CN"/>
              </w:rPr>
            </w:pPr>
            <w:r>
              <w:rPr>
                <w:bCs/>
                <w:spacing w:val="-20"/>
                <w:kern w:val="0"/>
                <w:sz w:val="24"/>
                <w:lang w:eastAsia="zh-CN"/>
              </w:rPr>
              <w:t>参与命题科目名称</w:t>
            </w:r>
          </w:p>
        </w:tc>
        <w:tc>
          <w:tcPr>
            <w:tcW w:w="5813" w:type="dxa"/>
            <w:gridSpan w:val="3"/>
            <w:tcBorders>
              <w:top w:val="single" w:color="000000" w:sz="4" w:space="0"/>
              <w:left w:val="nil"/>
              <w:bottom w:val="single" w:color="000000" w:sz="4" w:space="0"/>
              <w:right w:val="single" w:color="000000" w:sz="4" w:space="0"/>
            </w:tcBorders>
            <w:vAlign w:val="center"/>
          </w:tcPr>
          <w:p>
            <w:pPr>
              <w:widowControl/>
              <w:rPr>
                <w:bCs/>
                <w:kern w:val="0"/>
                <w:sz w:val="24"/>
                <w:lang w:eastAsia="zh-CN"/>
              </w:rPr>
            </w:pPr>
          </w:p>
        </w:tc>
      </w:tr>
      <w:tr>
        <w:tblPrEx>
          <w:tblCellMar>
            <w:top w:w="0" w:type="dxa"/>
            <w:left w:w="108" w:type="dxa"/>
            <w:bottom w:w="0" w:type="dxa"/>
            <w:right w:w="108" w:type="dxa"/>
          </w:tblCellMar>
        </w:tblPrEx>
        <w:trPr>
          <w:trHeight w:val="1168"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b/>
                <w:bCs/>
                <w:kern w:val="0"/>
                <w:sz w:val="24"/>
                <w:lang w:eastAsia="zh-CN"/>
              </w:rPr>
            </w:pPr>
            <w:r>
              <w:rPr>
                <w:b/>
                <w:bCs/>
                <w:kern w:val="0"/>
                <w:sz w:val="24"/>
                <w:lang w:eastAsia="zh-CN"/>
              </w:rPr>
              <w:t>本人承担工作</w:t>
            </w:r>
          </w:p>
        </w:tc>
        <w:tc>
          <w:tcPr>
            <w:tcW w:w="8342" w:type="dxa"/>
            <w:gridSpan w:val="4"/>
            <w:tcBorders>
              <w:top w:val="single" w:color="000000" w:sz="4" w:space="0"/>
              <w:left w:val="nil"/>
              <w:bottom w:val="single" w:color="000000" w:sz="4" w:space="0"/>
              <w:right w:val="single" w:color="000000" w:sz="4" w:space="0"/>
            </w:tcBorders>
            <w:vAlign w:val="center"/>
          </w:tcPr>
          <w:p>
            <w:pPr>
              <w:widowControl/>
              <w:spacing w:line="480" w:lineRule="auto"/>
              <w:ind w:firstLine="118"/>
              <w:rPr>
                <w:bCs/>
                <w:kern w:val="0"/>
                <w:sz w:val="24"/>
                <w:lang w:eastAsia="zh-CN"/>
              </w:rPr>
            </w:pPr>
            <w:r>
              <w:rPr>
                <w:bCs/>
                <w:kern w:val="0"/>
                <w:sz w:val="24"/>
                <w:lang w:eastAsia="zh-CN"/>
              </w:rPr>
              <w:t>□ 试题命制        □ 试题分装       □ 试题印刷     □ 试题寄发</w:t>
            </w:r>
          </w:p>
          <w:p>
            <w:pPr>
              <w:widowControl/>
              <w:rPr>
                <w:bCs/>
                <w:kern w:val="0"/>
                <w:sz w:val="24"/>
                <w:lang w:eastAsia="zh-CN"/>
              </w:rPr>
            </w:pPr>
            <w:r>
              <w:rPr>
                <w:bCs/>
                <w:kern w:val="0"/>
                <w:sz w:val="24"/>
                <w:lang w:eastAsia="zh-CN"/>
              </w:rPr>
              <w:t xml:space="preserve"> □ 试题保管        □ 试题审核       □ 试题整理     □ 评卷</w:t>
            </w:r>
          </w:p>
        </w:tc>
      </w:tr>
      <w:tr>
        <w:tblPrEx>
          <w:tblCellMar>
            <w:top w:w="0" w:type="dxa"/>
            <w:left w:w="108" w:type="dxa"/>
            <w:bottom w:w="0" w:type="dxa"/>
            <w:right w:w="108" w:type="dxa"/>
          </w:tblCellMar>
        </w:tblPrEx>
        <w:trPr>
          <w:trHeight w:val="2268"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b/>
                <w:bCs/>
                <w:kern w:val="0"/>
                <w:sz w:val="24"/>
                <w:lang w:eastAsia="zh-CN"/>
              </w:rPr>
            </w:pPr>
            <w:r>
              <w:rPr>
                <w:b/>
                <w:bCs/>
                <w:kern w:val="0"/>
                <w:sz w:val="24"/>
                <w:lang w:eastAsia="zh-CN"/>
              </w:rPr>
              <w:t>本人对涉密工作要</w:t>
            </w:r>
          </w:p>
          <w:p>
            <w:pPr>
              <w:widowControl/>
              <w:spacing w:line="300" w:lineRule="atLeast"/>
              <w:jc w:val="center"/>
              <w:rPr>
                <w:b/>
                <w:bCs/>
                <w:kern w:val="0"/>
                <w:sz w:val="24"/>
                <w:lang w:eastAsia="zh-CN"/>
              </w:rPr>
            </w:pPr>
            <w:r>
              <w:rPr>
                <w:b/>
                <w:bCs/>
                <w:kern w:val="0"/>
                <w:sz w:val="24"/>
                <w:lang w:eastAsia="zh-CN"/>
              </w:rPr>
              <w:t>求的</w:t>
            </w:r>
          </w:p>
          <w:p>
            <w:pPr>
              <w:widowControl/>
              <w:spacing w:line="300" w:lineRule="atLeast"/>
              <w:jc w:val="center"/>
              <w:rPr>
                <w:b/>
                <w:bCs/>
                <w:kern w:val="0"/>
                <w:sz w:val="24"/>
                <w:lang w:eastAsia="zh-CN"/>
              </w:rPr>
            </w:pPr>
            <w:r>
              <w:rPr>
                <w:b/>
                <w:bCs/>
                <w:kern w:val="0"/>
                <w:sz w:val="24"/>
                <w:lang w:eastAsia="zh-CN"/>
              </w:rPr>
              <w:t>确认</w:t>
            </w:r>
          </w:p>
        </w:tc>
        <w:tc>
          <w:tcPr>
            <w:tcW w:w="8342" w:type="dxa"/>
            <w:gridSpan w:val="4"/>
            <w:tcBorders>
              <w:top w:val="single" w:color="000000" w:sz="4" w:space="0"/>
              <w:left w:val="nil"/>
              <w:bottom w:val="single" w:color="000000" w:sz="4" w:space="0"/>
              <w:right w:val="single" w:color="000000" w:sz="4" w:space="0"/>
            </w:tcBorders>
          </w:tcPr>
          <w:p>
            <w:pPr>
              <w:widowControl/>
              <w:ind w:firstLine="480" w:firstLineChars="200"/>
              <w:rPr>
                <w:rFonts w:eastAsiaTheme="minorEastAsia"/>
                <w:bCs/>
                <w:kern w:val="0"/>
                <w:sz w:val="24"/>
                <w:lang w:eastAsia="zh-CN"/>
              </w:rPr>
            </w:pPr>
            <w:r>
              <w:rPr>
                <w:rFonts w:eastAsiaTheme="minorEastAsia"/>
                <w:bCs/>
                <w:kern w:val="0"/>
                <w:sz w:val="24"/>
                <w:lang w:eastAsia="zh-CN"/>
              </w:rPr>
              <w:t>在学习国家教育考试的有关保密规定和国家有关涉密法律法规后，认真阅读下列文字，如能认同确认，请在下一栏目内填写“</w:t>
            </w:r>
            <w:r>
              <w:rPr>
                <w:rFonts w:eastAsiaTheme="minorEastAsia"/>
                <w:b/>
                <w:bCs/>
                <w:kern w:val="0"/>
                <w:sz w:val="24"/>
                <w:lang w:eastAsia="zh-CN"/>
              </w:rPr>
              <w:t>本人已认同确认</w:t>
            </w:r>
            <w:r>
              <w:rPr>
                <w:rFonts w:eastAsiaTheme="minorEastAsia"/>
                <w:bCs/>
                <w:kern w:val="0"/>
                <w:sz w:val="24"/>
                <w:lang w:eastAsia="zh-CN"/>
              </w:rPr>
              <w:t>”，并签上本人的姓名。</w:t>
            </w:r>
          </w:p>
          <w:p>
            <w:pPr>
              <w:widowControl/>
              <w:ind w:firstLine="480"/>
              <w:rPr>
                <w:rFonts w:eastAsiaTheme="minorEastAsia"/>
                <w:b/>
                <w:bCs/>
                <w:kern w:val="0"/>
                <w:sz w:val="24"/>
                <w:lang w:eastAsia="zh-CN"/>
              </w:rPr>
            </w:pPr>
            <w:r>
              <w:rPr>
                <w:rFonts w:eastAsiaTheme="minorEastAsia"/>
                <w:b/>
                <w:bCs/>
                <w:kern w:val="0"/>
                <w:sz w:val="24"/>
                <w:lang w:eastAsia="zh-CN"/>
              </w:rPr>
              <w:t>我在参与国家教育考试涉密工作前，接受了研究生院的有关保密工作的教育，了解了其工作内容的密级规定及其违反有关法律和法规的处罚规定，我愿意并保证遵守其保密工作的要求，不对外泄漏、透露有关国家秘密（包括参与该项工作的人员身份和其工作内容有关的情况等）。</w:t>
            </w:r>
          </w:p>
          <w:p>
            <w:pPr>
              <w:widowControl/>
              <w:ind w:firstLine="431"/>
              <w:rPr>
                <w:rFonts w:eastAsiaTheme="minorEastAsia"/>
                <w:b/>
                <w:bCs/>
                <w:kern w:val="0"/>
                <w:sz w:val="24"/>
                <w:lang w:eastAsia="zh-CN"/>
              </w:rPr>
            </w:pPr>
            <w:r>
              <w:rPr>
                <w:rFonts w:eastAsiaTheme="minorEastAsia"/>
                <w:b/>
                <w:bCs/>
                <w:kern w:val="0"/>
                <w:sz w:val="24"/>
                <w:lang w:eastAsia="zh-CN"/>
              </w:rPr>
              <w:t>我保证：没有直系亲属报考本年度南京大学相关学科、专业研究生，严格遵守回避政策；本人不组织和参与任何有关研究生入学考试的补习、辅导活动；不参与相关考研辅导书和辅导资料的编写工作；本人不向任何人透露或暗示试题的内容和命题工作情况；本人不接受任何有关考试内容及评阅方面的咨询，对试题内容及评阅情况严格保密；本人绝不以任何理由和形式保留试题副本（纸介、电子版）；本人保证履行保守国家秘密的义务。因个人原因造成工作失职或事故，本人对此负责直至承担法律责任。</w:t>
            </w:r>
          </w:p>
          <w:p>
            <w:pPr>
              <w:widowControl/>
              <w:ind w:firstLine="480"/>
              <w:rPr>
                <w:rFonts w:eastAsiaTheme="minorEastAsia"/>
                <w:b/>
                <w:bCs/>
                <w:kern w:val="0"/>
                <w:sz w:val="24"/>
                <w:lang w:eastAsia="zh-CN"/>
              </w:rPr>
            </w:pPr>
            <w:r>
              <w:rPr>
                <w:rFonts w:eastAsiaTheme="minorEastAsia"/>
                <w:b/>
                <w:bCs/>
                <w:kern w:val="0"/>
                <w:sz w:val="24"/>
                <w:lang w:eastAsia="zh-CN"/>
              </w:rPr>
              <w:t>试题版权归属南京大学。</w:t>
            </w:r>
          </w:p>
        </w:tc>
      </w:tr>
      <w:tr>
        <w:tblPrEx>
          <w:tblCellMar>
            <w:top w:w="0" w:type="dxa"/>
            <w:left w:w="108" w:type="dxa"/>
            <w:bottom w:w="0" w:type="dxa"/>
            <w:right w:w="108" w:type="dxa"/>
          </w:tblCellMar>
        </w:tblPrEx>
        <w:trPr>
          <w:trHeight w:val="1645"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b/>
                <w:bCs/>
                <w:kern w:val="0"/>
                <w:sz w:val="24"/>
                <w:lang w:eastAsia="zh-CN"/>
              </w:rPr>
            </w:pPr>
            <w:r>
              <w:rPr>
                <w:b/>
                <w:bCs/>
                <w:kern w:val="0"/>
                <w:sz w:val="24"/>
                <w:lang w:eastAsia="zh-CN"/>
              </w:rPr>
              <w:t>本人</w:t>
            </w:r>
          </w:p>
          <w:p>
            <w:pPr>
              <w:widowControl/>
              <w:spacing w:line="300" w:lineRule="atLeast"/>
              <w:jc w:val="center"/>
              <w:rPr>
                <w:b/>
                <w:bCs/>
                <w:kern w:val="0"/>
                <w:sz w:val="24"/>
                <w:lang w:eastAsia="zh-CN"/>
              </w:rPr>
            </w:pPr>
            <w:r>
              <w:rPr>
                <w:b/>
                <w:bCs/>
                <w:kern w:val="0"/>
                <w:sz w:val="24"/>
                <w:lang w:eastAsia="zh-CN"/>
              </w:rPr>
              <w:t>保证</w:t>
            </w:r>
          </w:p>
          <w:p>
            <w:pPr>
              <w:widowControl/>
              <w:spacing w:line="300" w:lineRule="atLeast"/>
              <w:jc w:val="center"/>
              <w:rPr>
                <w:b/>
                <w:bCs/>
                <w:kern w:val="0"/>
                <w:sz w:val="24"/>
                <w:lang w:eastAsia="zh-CN"/>
              </w:rPr>
            </w:pPr>
            <w:r>
              <w:rPr>
                <w:b/>
                <w:bCs/>
                <w:kern w:val="0"/>
                <w:sz w:val="24"/>
                <w:lang w:eastAsia="zh-CN"/>
              </w:rPr>
              <w:t>内容</w:t>
            </w:r>
          </w:p>
          <w:p>
            <w:pPr>
              <w:widowControl/>
              <w:spacing w:line="300" w:lineRule="atLeast"/>
              <w:jc w:val="center"/>
              <w:rPr>
                <w:b/>
                <w:bCs/>
                <w:kern w:val="0"/>
                <w:sz w:val="24"/>
                <w:lang w:eastAsia="zh-CN"/>
              </w:rPr>
            </w:pPr>
            <w:r>
              <w:rPr>
                <w:b/>
                <w:bCs/>
                <w:kern w:val="0"/>
                <w:sz w:val="24"/>
                <w:lang w:eastAsia="zh-CN"/>
              </w:rPr>
              <w:t>填写</w:t>
            </w:r>
          </w:p>
          <w:p>
            <w:pPr>
              <w:widowControl/>
              <w:spacing w:line="300" w:lineRule="atLeast"/>
              <w:jc w:val="center"/>
              <w:rPr>
                <w:b/>
                <w:bCs/>
                <w:kern w:val="0"/>
                <w:sz w:val="24"/>
                <w:lang w:eastAsia="zh-CN"/>
              </w:rPr>
            </w:pPr>
            <w:r>
              <w:rPr>
                <w:b/>
                <w:bCs/>
                <w:kern w:val="0"/>
                <w:sz w:val="24"/>
                <w:lang w:eastAsia="zh-CN"/>
              </w:rPr>
              <w:t>处</w:t>
            </w:r>
          </w:p>
        </w:tc>
        <w:tc>
          <w:tcPr>
            <w:tcW w:w="8342" w:type="dxa"/>
            <w:gridSpan w:val="4"/>
            <w:tcBorders>
              <w:top w:val="single" w:color="000000" w:sz="4" w:space="0"/>
              <w:left w:val="nil"/>
              <w:bottom w:val="single" w:color="000000" w:sz="4" w:space="0"/>
              <w:right w:val="single" w:color="000000" w:sz="4" w:space="0"/>
            </w:tcBorders>
          </w:tcPr>
          <w:p>
            <w:pPr>
              <w:widowControl/>
              <w:rPr>
                <w:bCs/>
                <w:kern w:val="0"/>
                <w:sz w:val="24"/>
                <w:lang w:eastAsia="zh-CN"/>
              </w:rPr>
            </w:pPr>
          </w:p>
          <w:p>
            <w:pPr>
              <w:widowControl/>
              <w:rPr>
                <w:bCs/>
                <w:kern w:val="0"/>
                <w:sz w:val="24"/>
                <w:lang w:eastAsia="zh-CN"/>
              </w:rPr>
            </w:pPr>
            <w:r>
              <w:rPr>
                <w:bCs/>
                <w:kern w:val="0"/>
                <w:sz w:val="24"/>
                <w:lang w:eastAsia="zh-CN"/>
              </w:rPr>
              <w:t xml:space="preserve">                                   </w:t>
            </w:r>
          </w:p>
          <w:p>
            <w:pPr>
              <w:widowControl/>
              <w:ind w:firstLine="5440" w:firstLineChars="1600"/>
              <w:rPr>
                <w:bCs/>
                <w:spacing w:val="50"/>
                <w:kern w:val="0"/>
                <w:sz w:val="24"/>
                <w:lang w:eastAsia="zh-CN"/>
              </w:rPr>
            </w:pPr>
          </w:p>
          <w:p>
            <w:pPr>
              <w:widowControl/>
              <w:ind w:firstLine="4800" w:firstLineChars="2000"/>
              <w:rPr>
                <w:bCs/>
                <w:kern w:val="0"/>
                <w:sz w:val="24"/>
                <w:lang w:eastAsia="zh-CN"/>
              </w:rPr>
            </w:pPr>
            <w:r>
              <w:rPr>
                <w:bCs/>
                <w:kern w:val="0"/>
                <w:sz w:val="24"/>
                <w:lang w:eastAsia="zh-CN"/>
              </w:rPr>
              <w:t>本人签名：</w:t>
            </w:r>
          </w:p>
          <w:p>
            <w:pPr>
              <w:widowControl/>
              <w:rPr>
                <w:bCs/>
                <w:kern w:val="0"/>
                <w:sz w:val="24"/>
                <w:lang w:eastAsia="zh-CN"/>
              </w:rPr>
            </w:pPr>
            <w:r>
              <w:rPr>
                <w:bCs/>
                <w:kern w:val="0"/>
                <w:sz w:val="24"/>
                <w:lang w:eastAsia="zh-CN"/>
              </w:rPr>
              <w:t xml:space="preserve">                                                  年    月    日</w:t>
            </w:r>
          </w:p>
          <w:p>
            <w:pPr>
              <w:widowControl/>
              <w:rPr>
                <w:bCs/>
                <w:kern w:val="0"/>
                <w:sz w:val="24"/>
                <w:lang w:eastAsia="zh-CN"/>
              </w:rPr>
            </w:pPr>
          </w:p>
        </w:tc>
      </w:tr>
      <w:tr>
        <w:tblPrEx>
          <w:tblCellMar>
            <w:top w:w="0" w:type="dxa"/>
            <w:left w:w="108" w:type="dxa"/>
            <w:bottom w:w="0" w:type="dxa"/>
            <w:right w:w="108" w:type="dxa"/>
          </w:tblCellMar>
        </w:tblPrEx>
        <w:trPr>
          <w:trHeight w:val="1186"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b/>
                <w:bCs/>
                <w:kern w:val="0"/>
                <w:sz w:val="24"/>
                <w:lang w:eastAsia="zh-CN"/>
              </w:rPr>
            </w:pPr>
            <w:r>
              <w:rPr>
                <w:b/>
                <w:bCs/>
                <w:kern w:val="0"/>
                <w:sz w:val="24"/>
                <w:lang w:eastAsia="zh-CN"/>
              </w:rPr>
              <w:t>推荐</w:t>
            </w:r>
          </w:p>
          <w:p>
            <w:pPr>
              <w:widowControl/>
              <w:spacing w:line="300" w:lineRule="atLeast"/>
              <w:jc w:val="center"/>
              <w:rPr>
                <w:b/>
                <w:bCs/>
                <w:kern w:val="0"/>
                <w:sz w:val="24"/>
                <w:lang w:eastAsia="zh-CN"/>
              </w:rPr>
            </w:pPr>
            <w:r>
              <w:rPr>
                <w:b/>
                <w:bCs/>
                <w:kern w:val="0"/>
                <w:sz w:val="24"/>
                <w:lang w:eastAsia="zh-CN"/>
              </w:rPr>
              <w:t>单位意见</w:t>
            </w:r>
          </w:p>
        </w:tc>
        <w:tc>
          <w:tcPr>
            <w:tcW w:w="8342" w:type="dxa"/>
            <w:gridSpan w:val="4"/>
            <w:tcBorders>
              <w:top w:val="single" w:color="000000" w:sz="4" w:space="0"/>
              <w:left w:val="nil"/>
              <w:bottom w:val="single" w:color="000000" w:sz="4" w:space="0"/>
              <w:right w:val="single" w:color="000000" w:sz="4" w:space="0"/>
            </w:tcBorders>
          </w:tcPr>
          <w:p>
            <w:pPr>
              <w:widowControl/>
              <w:rPr>
                <w:bCs/>
                <w:kern w:val="0"/>
                <w:sz w:val="24"/>
                <w:lang w:eastAsia="zh-CN"/>
              </w:rPr>
            </w:pPr>
          </w:p>
          <w:p>
            <w:pPr>
              <w:widowControl/>
              <w:rPr>
                <w:bCs/>
                <w:kern w:val="0"/>
                <w:sz w:val="24"/>
                <w:lang w:eastAsia="zh-CN"/>
              </w:rPr>
            </w:pPr>
          </w:p>
          <w:p>
            <w:pPr>
              <w:widowControl/>
              <w:rPr>
                <w:bCs/>
                <w:kern w:val="0"/>
                <w:sz w:val="24"/>
                <w:lang w:eastAsia="zh-CN"/>
              </w:rPr>
            </w:pPr>
          </w:p>
          <w:p>
            <w:pPr>
              <w:widowControl/>
              <w:rPr>
                <w:bCs/>
                <w:kern w:val="0"/>
                <w:sz w:val="24"/>
                <w:lang w:eastAsia="zh-CN"/>
              </w:rPr>
            </w:pPr>
          </w:p>
          <w:p>
            <w:pPr>
              <w:widowControl/>
              <w:ind w:firstLine="2640" w:firstLineChars="1100"/>
              <w:rPr>
                <w:bCs/>
                <w:kern w:val="0"/>
                <w:sz w:val="24"/>
                <w:lang w:eastAsia="zh-CN"/>
              </w:rPr>
            </w:pPr>
            <w:r>
              <w:rPr>
                <w:bCs/>
                <w:kern w:val="0"/>
                <w:sz w:val="24"/>
                <w:lang w:eastAsia="zh-CN"/>
              </w:rPr>
              <w:t xml:space="preserve">负责人签字（推荐单位盖章）：       </w:t>
            </w:r>
          </w:p>
          <w:p>
            <w:pPr>
              <w:widowControl/>
              <w:rPr>
                <w:bCs/>
                <w:kern w:val="0"/>
                <w:sz w:val="24"/>
                <w:lang w:eastAsia="zh-CN"/>
              </w:rPr>
            </w:pPr>
            <w:r>
              <w:rPr>
                <w:bCs/>
                <w:kern w:val="0"/>
                <w:sz w:val="24"/>
                <w:lang w:eastAsia="zh-CN"/>
              </w:rPr>
              <w:t xml:space="preserve">                                                 年     月    日</w:t>
            </w:r>
          </w:p>
          <w:p>
            <w:pPr>
              <w:widowControl/>
              <w:rPr>
                <w:bCs/>
                <w:kern w:val="0"/>
                <w:sz w:val="24"/>
                <w:lang w:eastAsia="zh-CN"/>
              </w:rPr>
            </w:pPr>
          </w:p>
        </w:tc>
      </w:tr>
    </w:tbl>
    <w:p>
      <w:pPr>
        <w:spacing w:before="156" w:beforeLines="50"/>
        <w:ind w:left="401" w:leftChars="1" w:hanging="399" w:hangingChars="111"/>
        <w:jc w:val="center"/>
        <w:rPr>
          <w:rFonts w:eastAsia="华文中宋"/>
          <w:sz w:val="36"/>
          <w:szCs w:val="36"/>
        </w:rPr>
      </w:pPr>
      <w:r>
        <w:rPr>
          <w:rFonts w:eastAsia="华文中宋"/>
          <w:sz w:val="36"/>
          <w:szCs w:val="36"/>
        </w:rPr>
        <w:t>南京大学</w:t>
      </w:r>
      <w:r>
        <w:rPr>
          <w:rFonts w:hint="eastAsia" w:eastAsia="华文中宋"/>
          <w:sz w:val="36"/>
          <w:szCs w:val="36"/>
          <w:lang w:val="en-US" w:eastAsia="zh-CN"/>
        </w:rPr>
        <w:t>博士</w:t>
      </w:r>
      <w:r>
        <w:rPr>
          <w:rFonts w:eastAsia="华文中宋"/>
          <w:sz w:val="36"/>
          <w:szCs w:val="36"/>
        </w:rPr>
        <w:t>研究生</w:t>
      </w:r>
      <w:r>
        <w:rPr>
          <w:rFonts w:hint="eastAsia" w:eastAsia="华文中宋"/>
          <w:sz w:val="36"/>
          <w:szCs w:val="36"/>
          <w:lang w:val="en-US" w:eastAsia="zh-CN"/>
        </w:rPr>
        <w:t>招生</w:t>
      </w:r>
      <w:r>
        <w:rPr>
          <w:rFonts w:eastAsia="华文中宋"/>
          <w:sz w:val="36"/>
          <w:szCs w:val="36"/>
        </w:rPr>
        <w:t>考试试卷审核表</w:t>
      </w:r>
    </w:p>
    <w:p>
      <w:pPr>
        <w:spacing w:line="440" w:lineRule="exact"/>
        <w:rPr>
          <w:rFonts w:eastAsia="华文中宋"/>
          <w:sz w:val="24"/>
          <w:u w:val="single"/>
        </w:rPr>
      </w:pPr>
      <w:r>
        <w:rPr>
          <w:rFonts w:eastAsia="华文中宋"/>
          <w:sz w:val="24"/>
        </w:rPr>
        <w:t>科目名称：</w:t>
      </w:r>
      <w:r>
        <w:rPr>
          <w:rFonts w:eastAsia="华文中宋"/>
          <w:sz w:val="24"/>
          <w:u w:val="single"/>
        </w:rPr>
        <w:t>___________</w:t>
      </w:r>
      <w:r>
        <w:rPr>
          <w:rFonts w:eastAsia="华文中宋"/>
          <w:sz w:val="24"/>
        </w:rPr>
        <w:t>A卷/B卷：</w:t>
      </w:r>
      <w:r>
        <w:rPr>
          <w:rFonts w:eastAsia="华文中宋"/>
          <w:sz w:val="24"/>
          <w:u w:val="single"/>
        </w:rPr>
        <w:t>___________</w:t>
      </w:r>
      <w:r>
        <w:rPr>
          <w:rFonts w:eastAsia="华文中宋"/>
          <w:sz w:val="24"/>
        </w:rPr>
        <w:t>总 分 值：</w:t>
      </w:r>
      <w:r>
        <w:rPr>
          <w:rFonts w:eastAsia="华文中宋"/>
          <w:sz w:val="24"/>
          <w:u w:val="single"/>
        </w:rPr>
        <w:t>_____________</w:t>
      </w:r>
    </w:p>
    <w:p>
      <w:pPr>
        <w:spacing w:line="440" w:lineRule="exact"/>
        <w:rPr>
          <w:rFonts w:eastAsia="华文中宋"/>
          <w:sz w:val="24"/>
          <w:u w:val="single"/>
        </w:rPr>
      </w:pPr>
    </w:p>
    <w:tbl>
      <w:tblPr>
        <w:tblStyle w:val="6"/>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915"/>
        <w:gridCol w:w="87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15" w:type="dxa"/>
            <w:gridSpan w:val="2"/>
            <w:tcBorders>
              <w:top w:val="single" w:color="auto" w:sz="4" w:space="0"/>
              <w:left w:val="single" w:color="auto" w:sz="4" w:space="0"/>
              <w:bottom w:val="single" w:color="auto" w:sz="4" w:space="0"/>
              <w:right w:val="single" w:color="auto" w:sz="4" w:space="0"/>
            </w:tcBorders>
          </w:tcPr>
          <w:p>
            <w:pPr>
              <w:jc w:val="center"/>
              <w:rPr>
                <w:b/>
                <w:sz w:val="24"/>
              </w:rPr>
            </w:pPr>
            <w:bookmarkStart w:id="0" w:name="_GoBack" w:colFirst="2" w:colLast="3"/>
            <w:r>
              <w:rPr>
                <w:b/>
                <w:kern w:val="0"/>
                <w:sz w:val="24"/>
              </w:rPr>
              <w:t>主要审核内容</w:t>
            </w:r>
          </w:p>
        </w:tc>
        <w:tc>
          <w:tcPr>
            <w:tcW w:w="1712"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kern w:val="0"/>
                <w:sz w:val="24"/>
              </w:rPr>
              <w:t>审核意见</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tcBorders>
              <w:top w:val="single" w:color="auto" w:sz="4" w:space="0"/>
              <w:left w:val="single" w:color="auto" w:sz="4" w:space="0"/>
              <w:right w:val="single" w:color="auto" w:sz="4" w:space="0"/>
            </w:tcBorders>
            <w:vAlign w:val="center"/>
          </w:tcPr>
          <w:p>
            <w:pPr>
              <w:jc w:val="center"/>
              <w:rPr>
                <w:b/>
                <w:sz w:val="24"/>
              </w:rPr>
            </w:pPr>
            <w:r>
              <w:rPr>
                <w:b/>
                <w:kern w:val="0"/>
                <w:sz w:val="24"/>
              </w:rPr>
              <w:t>试卷内容</w:t>
            </w: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1．试卷中有政治性</w:t>
            </w:r>
            <w:r>
              <w:rPr>
                <w:w w:val="90"/>
                <w:kern w:val="0"/>
                <w:sz w:val="24"/>
              </w:rPr>
              <w:t>（法律、政策、民族、宗教事务等）</w:t>
            </w:r>
            <w:r>
              <w:rPr>
                <w:kern w:val="0"/>
                <w:sz w:val="24"/>
              </w:rPr>
              <w:t>问题。</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2．试卷中的试题有科学性错误和尚无定论的问题。</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3</w:t>
            </w:r>
            <w:r>
              <w:rPr>
                <w:kern w:val="0"/>
                <w:sz w:val="24"/>
              </w:rPr>
              <w:t>．试卷整体难度符合本学科专业的优秀</w:t>
            </w:r>
            <w:r>
              <w:rPr>
                <w:rFonts w:hint="eastAsia"/>
                <w:kern w:val="0"/>
                <w:sz w:val="24"/>
                <w:lang w:val="en-US" w:eastAsia="zh-CN"/>
              </w:rPr>
              <w:t>硕士</w:t>
            </w:r>
            <w:r>
              <w:rPr>
                <w:kern w:val="0"/>
                <w:sz w:val="24"/>
              </w:rPr>
              <w:t>毕业生获得合格或合格以上的成绩。</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4</w:t>
            </w:r>
            <w:r>
              <w:rPr>
                <w:kern w:val="0"/>
                <w:sz w:val="24"/>
              </w:rPr>
              <w:t>．与近两年试题内容相同率</w:t>
            </w:r>
            <w:r>
              <w:rPr>
                <w:kern w:val="0"/>
                <w:sz w:val="24"/>
                <w:lang w:eastAsia="zh-CN"/>
              </w:rPr>
              <w:t>在</w:t>
            </w:r>
            <w:r>
              <w:rPr>
                <w:kern w:val="0"/>
                <w:sz w:val="24"/>
              </w:rPr>
              <w:t>10%</w:t>
            </w:r>
            <w:r>
              <w:rPr>
                <w:kern w:val="0"/>
                <w:sz w:val="24"/>
                <w:lang w:eastAsia="zh-CN"/>
              </w:rPr>
              <w:t>以内</w:t>
            </w:r>
            <w:r>
              <w:rPr>
                <w:kern w:val="0"/>
                <w:sz w:val="24"/>
              </w:rPr>
              <w:t>。</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5</w:t>
            </w:r>
            <w:r>
              <w:rPr>
                <w:kern w:val="0"/>
                <w:sz w:val="24"/>
              </w:rPr>
              <w:t>．知识点重复考核。</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numPr>
                <w:numId w:val="0"/>
              </w:numPr>
              <w:rPr>
                <w:sz w:val="24"/>
              </w:rPr>
            </w:pPr>
            <w:r>
              <w:rPr>
                <w:rFonts w:hint="eastAsia"/>
                <w:kern w:val="0"/>
                <w:sz w:val="24"/>
                <w:lang w:val="en-US" w:eastAsia="zh-CN"/>
              </w:rPr>
              <w:t>6</w:t>
            </w:r>
            <w:r>
              <w:rPr>
                <w:kern w:val="0"/>
                <w:sz w:val="24"/>
              </w:rPr>
              <w:t>．试题中夹有评分参考内容。</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7</w:t>
            </w:r>
            <w:r>
              <w:rPr>
                <w:kern w:val="0"/>
                <w:sz w:val="24"/>
              </w:rPr>
              <w:t>．内容有前后提示。</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8</w:t>
            </w:r>
            <w:r>
              <w:rPr>
                <w:kern w:val="0"/>
                <w:sz w:val="24"/>
              </w:rPr>
              <w:t>．有错、别、漏、多字，不当错词、语病。</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eastAsia="PMingLiU"/>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9</w:t>
            </w:r>
            <w:r>
              <w:rPr>
                <w:kern w:val="0"/>
                <w:sz w:val="24"/>
              </w:rPr>
              <w:t>．标点符号正确。</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kern w:val="0"/>
                <w:sz w:val="24"/>
                <w:lang w:eastAsia="zh-CN"/>
              </w:rPr>
            </w:pPr>
            <w:r>
              <w:rPr>
                <w:kern w:val="0"/>
                <w:sz w:val="24"/>
                <w:lang w:eastAsia="zh-CN"/>
              </w:rPr>
              <w:t>1</w:t>
            </w:r>
            <w:r>
              <w:rPr>
                <w:rFonts w:hint="eastAsia"/>
                <w:kern w:val="0"/>
                <w:sz w:val="24"/>
                <w:lang w:val="en-US" w:eastAsia="zh-CN"/>
              </w:rPr>
              <w:t>0</w:t>
            </w:r>
            <w:r>
              <w:rPr>
                <w:kern w:val="0"/>
                <w:sz w:val="24"/>
                <w:lang w:eastAsia="zh-CN"/>
              </w:rPr>
              <w:t>. 选择题备选项有重复的内容</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lang w:eastAsia="zh-CN"/>
              </w:rPr>
              <w:t>有</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r>
              <w:rPr>
                <w:kern w:val="0"/>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4"/>
              </w:rPr>
            </w:pPr>
            <w:r>
              <w:rPr>
                <w:b/>
                <w:kern w:val="0"/>
                <w:sz w:val="24"/>
              </w:rPr>
              <w:t>卷面形式</w:t>
            </w: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1</w:t>
            </w:r>
            <w:r>
              <w:rPr>
                <w:kern w:val="0"/>
                <w:sz w:val="24"/>
              </w:rPr>
              <w:t>．卷首“年份、科目名称”正确。</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2</w:t>
            </w:r>
            <w:r>
              <w:rPr>
                <w:kern w:val="0"/>
                <w:sz w:val="24"/>
              </w:rPr>
              <w:t>．页脚页码“第？页（共？页）”正确。</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3</w:t>
            </w:r>
            <w:r>
              <w:rPr>
                <w:kern w:val="0"/>
                <w:sz w:val="24"/>
              </w:rPr>
              <w:t>．大小题号正确。</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4</w:t>
            </w:r>
            <w:r>
              <w:rPr>
                <w:kern w:val="0"/>
                <w:sz w:val="24"/>
              </w:rPr>
              <w:t>．大小题分、试卷总分正确（无多给分、少给分、漏给分、算错分、标错分等）。</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5</w:t>
            </w:r>
            <w:r>
              <w:rPr>
                <w:kern w:val="0"/>
                <w:sz w:val="24"/>
              </w:rPr>
              <w:t>．题型指导语正确。</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6</w:t>
            </w:r>
            <w:r>
              <w:rPr>
                <w:kern w:val="0"/>
                <w:sz w:val="24"/>
              </w:rPr>
              <w:t>．备选项序号</w:t>
            </w:r>
            <w:r>
              <w:rPr>
                <w:kern w:val="0"/>
                <w:sz w:val="24"/>
                <w:lang w:eastAsia="zh-CN"/>
              </w:rPr>
              <w:t>准确</w:t>
            </w:r>
            <w:r>
              <w:rPr>
                <w:kern w:val="0"/>
                <w:sz w:val="24"/>
              </w:rPr>
              <w:t>无误（检查有无重复项或有无包含关系）。</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1</w:t>
            </w:r>
            <w:r>
              <w:rPr>
                <w:rFonts w:hint="eastAsia"/>
                <w:kern w:val="0"/>
                <w:sz w:val="24"/>
                <w:lang w:val="en-US" w:eastAsia="zh-CN"/>
              </w:rPr>
              <w:t>7</w:t>
            </w:r>
            <w:r>
              <w:rPr>
                <w:kern w:val="0"/>
                <w:sz w:val="24"/>
              </w:rPr>
              <w:t>．选择题题干编制规范。</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18</w:t>
            </w:r>
            <w:r>
              <w:rPr>
                <w:kern w:val="0"/>
                <w:sz w:val="24"/>
              </w:rPr>
              <w:t>．数字选项按逻辑次序排列。</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rFonts w:hint="eastAsia"/>
                <w:kern w:val="0"/>
                <w:sz w:val="24"/>
                <w:lang w:val="en-US" w:eastAsia="zh-CN"/>
              </w:rPr>
              <w:t>19</w:t>
            </w:r>
            <w:r>
              <w:rPr>
                <w:kern w:val="0"/>
                <w:sz w:val="24"/>
              </w:rPr>
              <w:t>．试卷中的图标、符号与国家标准相一致。</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2</w:t>
            </w:r>
            <w:r>
              <w:rPr>
                <w:rFonts w:hint="eastAsia"/>
                <w:kern w:val="0"/>
                <w:sz w:val="24"/>
                <w:lang w:val="en-US" w:eastAsia="zh-CN"/>
              </w:rPr>
              <w:t>0</w:t>
            </w:r>
            <w:r>
              <w:rPr>
                <w:kern w:val="0"/>
                <w:sz w:val="24"/>
              </w:rPr>
              <w:t>．图标序列号规范清晰。</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6915" w:type="dxa"/>
            <w:tcBorders>
              <w:top w:val="single" w:color="auto" w:sz="4" w:space="0"/>
              <w:left w:val="single" w:color="auto" w:sz="4" w:space="0"/>
              <w:bottom w:val="single" w:color="auto" w:sz="4" w:space="0"/>
              <w:right w:val="single" w:color="auto" w:sz="4" w:space="0"/>
            </w:tcBorders>
          </w:tcPr>
          <w:p>
            <w:pPr>
              <w:rPr>
                <w:sz w:val="24"/>
              </w:rPr>
            </w:pPr>
            <w:r>
              <w:rPr>
                <w:kern w:val="0"/>
                <w:sz w:val="24"/>
              </w:rPr>
              <w:t>2</w:t>
            </w:r>
            <w:r>
              <w:rPr>
                <w:rFonts w:hint="eastAsia"/>
                <w:kern w:val="0"/>
                <w:sz w:val="24"/>
                <w:lang w:val="en-US" w:eastAsia="zh-CN"/>
              </w:rPr>
              <w:t>1</w:t>
            </w:r>
            <w:r>
              <w:rPr>
                <w:kern w:val="0"/>
                <w:sz w:val="24"/>
              </w:rPr>
              <w:t>．试卷排版整体上规范合理。</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是</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kern w:val="0"/>
                <w:sz w:val="24"/>
              </w:rPr>
              <w:t>否</w:t>
            </w:r>
          </w:p>
        </w:tc>
      </w:tr>
    </w:tbl>
    <w:p>
      <w:pPr>
        <w:spacing w:line="400" w:lineRule="exact"/>
        <w:ind w:right="-4" w:rightChars="-2"/>
        <w:rPr>
          <w:rFonts w:eastAsia="华文中宋"/>
          <w:sz w:val="24"/>
        </w:rPr>
      </w:pPr>
    </w:p>
    <w:p>
      <w:pPr>
        <w:spacing w:line="400" w:lineRule="exact"/>
        <w:ind w:right="-4" w:rightChars="-2"/>
        <w:rPr>
          <w:rFonts w:eastAsia="华文中宋"/>
          <w:sz w:val="24"/>
          <w:u w:val="single"/>
        </w:rPr>
      </w:pPr>
      <w:r>
        <w:rPr>
          <w:rFonts w:eastAsia="华文中宋"/>
          <w:sz w:val="24"/>
        </w:rPr>
        <w:t>命题人自审</w:t>
      </w:r>
      <w:r>
        <w:rPr>
          <w:rFonts w:eastAsia="华文中宋"/>
          <w:sz w:val="24"/>
          <w:lang w:eastAsia="zh-CN"/>
        </w:rPr>
        <w:t xml:space="preserve">(试做试答、形式审核、内容审核) </w:t>
      </w:r>
      <w:r>
        <w:rPr>
          <w:rFonts w:eastAsia="华文中宋"/>
          <w:sz w:val="24"/>
        </w:rPr>
        <w:t>签名</w:t>
      </w:r>
      <w:r>
        <w:rPr>
          <w:rFonts w:eastAsia="华文中宋"/>
          <w:sz w:val="24"/>
          <w:u w:val="single"/>
        </w:rPr>
        <w:t xml:space="preserve">             </w:t>
      </w:r>
    </w:p>
    <w:p>
      <w:pPr>
        <w:spacing w:line="400" w:lineRule="exact"/>
        <w:ind w:right="-4" w:rightChars="-2"/>
        <w:rPr>
          <w:rFonts w:eastAsia="华文中宋"/>
          <w:sz w:val="24"/>
          <w:u w:val="single"/>
        </w:rPr>
      </w:pPr>
      <w:r>
        <w:rPr>
          <w:rFonts w:eastAsia="华文中宋"/>
          <w:sz w:val="24"/>
        </w:rPr>
        <w:t>命题小组组长</w:t>
      </w:r>
      <w:r>
        <w:rPr>
          <w:rFonts w:eastAsia="华文中宋"/>
          <w:sz w:val="24"/>
          <w:lang w:eastAsia="zh-CN"/>
        </w:rPr>
        <w:t>复审（形式审核、内容审核）</w:t>
      </w:r>
      <w:r>
        <w:rPr>
          <w:rFonts w:eastAsia="华文中宋"/>
          <w:sz w:val="24"/>
        </w:rPr>
        <w:t>签名</w:t>
      </w:r>
      <w:r>
        <w:rPr>
          <w:rFonts w:eastAsia="华文中宋"/>
          <w:sz w:val="24"/>
          <w:u w:val="single"/>
        </w:rPr>
        <w:t xml:space="preserve">               </w:t>
      </w:r>
    </w:p>
    <w:p>
      <w:pPr>
        <w:spacing w:line="400" w:lineRule="exact"/>
        <w:ind w:right="-4" w:rightChars="-2"/>
        <w:rPr>
          <w:rFonts w:eastAsia="PMingLiU"/>
          <w:sz w:val="24"/>
          <w:u w:val="single"/>
          <w:lang w:eastAsia="zh-CN"/>
        </w:rPr>
      </w:pPr>
      <w:r>
        <w:rPr>
          <w:rFonts w:eastAsia="华文中宋"/>
          <w:sz w:val="24"/>
          <w:lang w:eastAsia="zh-CN"/>
        </w:rPr>
        <w:t>院系分管领导审核（综合审核）</w:t>
      </w:r>
      <w:r>
        <w:rPr>
          <w:rFonts w:eastAsia="华文中宋"/>
          <w:sz w:val="24"/>
        </w:rPr>
        <w:t>签名</w:t>
      </w:r>
      <w:r>
        <w:rPr>
          <w:rFonts w:eastAsia="华文中宋"/>
          <w:sz w:val="24"/>
          <w:u w:val="single"/>
          <w:lang w:eastAsia="zh-CN"/>
        </w:rPr>
        <w:t xml:space="preserve">                </w:t>
      </w:r>
    </w:p>
    <w:p>
      <w:pPr>
        <w:spacing w:line="400" w:lineRule="exact"/>
        <w:ind w:right="-4" w:rightChars="-2"/>
        <w:rPr>
          <w:rFonts w:eastAsia="楷体"/>
          <w:sz w:val="24"/>
        </w:rPr>
      </w:pPr>
    </w:p>
    <w:p>
      <w:pPr>
        <w:spacing w:line="400" w:lineRule="exact"/>
        <w:ind w:right="-4" w:rightChars="-2"/>
        <w:rPr>
          <w:rFonts w:hint="default" w:eastAsia="楷体"/>
          <w:kern w:val="0"/>
          <w:lang w:val="en-US" w:eastAsia="zh-CN"/>
        </w:rPr>
      </w:pPr>
      <w:r>
        <w:rPr>
          <w:rFonts w:eastAsia="楷体"/>
          <w:sz w:val="24"/>
        </w:rPr>
        <w:t>注：本表由审核人在审核意见上打“√”，完成后</w:t>
      </w:r>
      <w:r>
        <w:rPr>
          <w:rFonts w:hint="eastAsia" w:eastAsia="楷体"/>
          <w:sz w:val="24"/>
          <w:lang w:val="en-US" w:eastAsia="zh-CN"/>
        </w:rPr>
        <w:t>由院系留存备案。</w:t>
      </w:r>
    </w:p>
    <w:sectPr>
      <w:footerReference r:id="rId3" w:type="default"/>
      <w:pgSz w:w="11906" w:h="16838"/>
      <w:pgMar w:top="1440"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63BC6CAB-63D1-4891-9A2B-9C03E17D1C5F}"/>
  </w:font>
  <w:font w:name="仿宋">
    <w:panose1 w:val="02010609060101010101"/>
    <w:charset w:val="86"/>
    <w:family w:val="modern"/>
    <w:pitch w:val="default"/>
    <w:sig w:usb0="800002BF" w:usb1="38CF7CFA" w:usb2="00000016" w:usb3="00000000" w:csb0="00040001" w:csb1="00000000"/>
    <w:embedRegular r:id="rId2" w:fontKey="{E0386665-5E1C-45EF-8155-A7A19BB18DBD}"/>
  </w:font>
  <w:font w:name="PMingLiU">
    <w:altName w:val="Microsoft JhengHei"/>
    <w:panose1 w:val="02010601000101010101"/>
    <w:charset w:val="88"/>
    <w:family w:val="roman"/>
    <w:pitch w:val="default"/>
    <w:sig w:usb0="00000000" w:usb1="00000000" w:usb2="00000016" w:usb3="00000000" w:csb0="00100001" w:csb1="00000000"/>
    <w:embedRegular r:id="rId3" w:fontKey="{A63476C4-B35A-4ABB-BC1D-9E2D4BE1DAE5}"/>
  </w:font>
  <w:font w:name="楷体">
    <w:panose1 w:val="02010609060101010101"/>
    <w:charset w:val="86"/>
    <w:family w:val="modern"/>
    <w:pitch w:val="default"/>
    <w:sig w:usb0="800002BF" w:usb1="38CF7CFA" w:usb2="00000016" w:usb3="00000000" w:csb0="00040001" w:csb1="00000000"/>
    <w:embedRegular r:id="rId4" w:fontKey="{EDA7F7D0-1203-4C85-90C4-6FF4A6D38244}"/>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335313"/>
      <w:docPartObj>
        <w:docPartGallery w:val="AutoText"/>
      </w:docPartObj>
    </w:sdtPr>
    <w:sdtContent>
      <w:sdt>
        <w:sdtPr>
          <w:id w:val="1728636285"/>
          <w:docPartObj>
            <w:docPartGallery w:val="AutoText"/>
          </w:docPartObj>
        </w:sdtPr>
        <w:sdtContent>
          <w:p>
            <w:pPr>
              <w:pStyle w:val="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F738"/>
    <w:multiLevelType w:val="singleLevel"/>
    <w:tmpl w:val="383EF738"/>
    <w:lvl w:ilvl="0" w:tentative="0">
      <w:start w:val="16"/>
      <w:numFmt w:val="chineseCounting"/>
      <w:suff w:val="space"/>
      <w:lvlText w:val="第%1条"/>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3D02F6"/>
    <w:rsid w:val="000144F8"/>
    <w:rsid w:val="00015045"/>
    <w:rsid w:val="0002687E"/>
    <w:rsid w:val="00027F53"/>
    <w:rsid w:val="00043D7C"/>
    <w:rsid w:val="00066D5D"/>
    <w:rsid w:val="00071B77"/>
    <w:rsid w:val="000B0800"/>
    <w:rsid w:val="000B1047"/>
    <w:rsid w:val="000D195A"/>
    <w:rsid w:val="000F1FD2"/>
    <w:rsid w:val="00103D3C"/>
    <w:rsid w:val="00114100"/>
    <w:rsid w:val="001313B6"/>
    <w:rsid w:val="00160437"/>
    <w:rsid w:val="001A6513"/>
    <w:rsid w:val="001E173D"/>
    <w:rsid w:val="001E3366"/>
    <w:rsid w:val="001F178E"/>
    <w:rsid w:val="001F2497"/>
    <w:rsid w:val="002160A6"/>
    <w:rsid w:val="0022145D"/>
    <w:rsid w:val="00223D2B"/>
    <w:rsid w:val="00234D78"/>
    <w:rsid w:val="002434AD"/>
    <w:rsid w:val="0026366F"/>
    <w:rsid w:val="00274349"/>
    <w:rsid w:val="00294FD9"/>
    <w:rsid w:val="002C1135"/>
    <w:rsid w:val="00336F79"/>
    <w:rsid w:val="00354556"/>
    <w:rsid w:val="00383732"/>
    <w:rsid w:val="003B6307"/>
    <w:rsid w:val="003D02F6"/>
    <w:rsid w:val="003D0510"/>
    <w:rsid w:val="003F5F7D"/>
    <w:rsid w:val="00401458"/>
    <w:rsid w:val="00423B0A"/>
    <w:rsid w:val="004A243B"/>
    <w:rsid w:val="004A72E1"/>
    <w:rsid w:val="004C4009"/>
    <w:rsid w:val="004D6472"/>
    <w:rsid w:val="005B268C"/>
    <w:rsid w:val="005C0D78"/>
    <w:rsid w:val="005C48DA"/>
    <w:rsid w:val="005C4A4A"/>
    <w:rsid w:val="005F15FB"/>
    <w:rsid w:val="00601EEE"/>
    <w:rsid w:val="00613FE9"/>
    <w:rsid w:val="0061515A"/>
    <w:rsid w:val="00616EF2"/>
    <w:rsid w:val="0068656D"/>
    <w:rsid w:val="0068708C"/>
    <w:rsid w:val="006A26EC"/>
    <w:rsid w:val="006B00D3"/>
    <w:rsid w:val="006B2BFC"/>
    <w:rsid w:val="006C4651"/>
    <w:rsid w:val="006C62F0"/>
    <w:rsid w:val="006D048B"/>
    <w:rsid w:val="00701274"/>
    <w:rsid w:val="00702065"/>
    <w:rsid w:val="00705740"/>
    <w:rsid w:val="00712B9E"/>
    <w:rsid w:val="007147BA"/>
    <w:rsid w:val="007259EC"/>
    <w:rsid w:val="0073484E"/>
    <w:rsid w:val="00777C57"/>
    <w:rsid w:val="007D11CE"/>
    <w:rsid w:val="007F5ACF"/>
    <w:rsid w:val="00816465"/>
    <w:rsid w:val="00816CB2"/>
    <w:rsid w:val="008302CF"/>
    <w:rsid w:val="0086334C"/>
    <w:rsid w:val="00863D03"/>
    <w:rsid w:val="00875722"/>
    <w:rsid w:val="00880632"/>
    <w:rsid w:val="008926A9"/>
    <w:rsid w:val="008965D1"/>
    <w:rsid w:val="008D194B"/>
    <w:rsid w:val="008D3154"/>
    <w:rsid w:val="008D436F"/>
    <w:rsid w:val="008E3D26"/>
    <w:rsid w:val="008E677C"/>
    <w:rsid w:val="00907960"/>
    <w:rsid w:val="00920D26"/>
    <w:rsid w:val="00924892"/>
    <w:rsid w:val="009470BF"/>
    <w:rsid w:val="00950CDC"/>
    <w:rsid w:val="00965D1B"/>
    <w:rsid w:val="00967590"/>
    <w:rsid w:val="00970199"/>
    <w:rsid w:val="00971849"/>
    <w:rsid w:val="009B4CCA"/>
    <w:rsid w:val="00A13AA0"/>
    <w:rsid w:val="00A2507C"/>
    <w:rsid w:val="00A4199D"/>
    <w:rsid w:val="00A67264"/>
    <w:rsid w:val="00A92627"/>
    <w:rsid w:val="00AE235F"/>
    <w:rsid w:val="00AF24CD"/>
    <w:rsid w:val="00B13F46"/>
    <w:rsid w:val="00B173D5"/>
    <w:rsid w:val="00B212EC"/>
    <w:rsid w:val="00B7403F"/>
    <w:rsid w:val="00B926B2"/>
    <w:rsid w:val="00BB02F3"/>
    <w:rsid w:val="00BB5E20"/>
    <w:rsid w:val="00BB662F"/>
    <w:rsid w:val="00BD0906"/>
    <w:rsid w:val="00BD5EF0"/>
    <w:rsid w:val="00BD6F12"/>
    <w:rsid w:val="00C0265F"/>
    <w:rsid w:val="00C12BDE"/>
    <w:rsid w:val="00C20CB1"/>
    <w:rsid w:val="00C64033"/>
    <w:rsid w:val="00C73A40"/>
    <w:rsid w:val="00C96A5E"/>
    <w:rsid w:val="00CA6C82"/>
    <w:rsid w:val="00CD2A9A"/>
    <w:rsid w:val="00CD455D"/>
    <w:rsid w:val="00CF6523"/>
    <w:rsid w:val="00D303B1"/>
    <w:rsid w:val="00D56089"/>
    <w:rsid w:val="00D64D85"/>
    <w:rsid w:val="00D717D1"/>
    <w:rsid w:val="00D730B8"/>
    <w:rsid w:val="00D7589B"/>
    <w:rsid w:val="00E331B8"/>
    <w:rsid w:val="00E4697F"/>
    <w:rsid w:val="00E479CF"/>
    <w:rsid w:val="00E74B3C"/>
    <w:rsid w:val="00E75CF2"/>
    <w:rsid w:val="00E8061F"/>
    <w:rsid w:val="00E90E34"/>
    <w:rsid w:val="00E93E7E"/>
    <w:rsid w:val="00ED131D"/>
    <w:rsid w:val="00F21CB9"/>
    <w:rsid w:val="00F46B9E"/>
    <w:rsid w:val="00F866F2"/>
    <w:rsid w:val="00F95905"/>
    <w:rsid w:val="00FC4EAA"/>
    <w:rsid w:val="0A19446C"/>
    <w:rsid w:val="0D3E4496"/>
    <w:rsid w:val="122969F5"/>
    <w:rsid w:val="128C2638"/>
    <w:rsid w:val="147A0B6B"/>
    <w:rsid w:val="22626CA6"/>
    <w:rsid w:val="22D5188A"/>
    <w:rsid w:val="22EB62A4"/>
    <w:rsid w:val="297E5451"/>
    <w:rsid w:val="40F05EF4"/>
    <w:rsid w:val="42973894"/>
    <w:rsid w:val="42B75819"/>
    <w:rsid w:val="44985C15"/>
    <w:rsid w:val="4F5D5117"/>
    <w:rsid w:val="5B3022D0"/>
    <w:rsid w:val="61144C33"/>
    <w:rsid w:val="66982E6D"/>
    <w:rsid w:val="6AE65AA0"/>
    <w:rsid w:val="6F3801CB"/>
    <w:rsid w:val="747F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TW"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uiPriority w:val="0"/>
    <w:rPr>
      <w:kern w:val="2"/>
      <w:sz w:val="18"/>
      <w:szCs w:val="18"/>
      <w:lang w:eastAsia="zh-TW"/>
    </w:rPr>
  </w:style>
  <w:style w:type="character" w:customStyle="1" w:styleId="9">
    <w:name w:val="页脚 字符"/>
    <w:link w:val="4"/>
    <w:qFormat/>
    <w:uiPriority w:val="99"/>
    <w:rPr>
      <w:kern w:val="2"/>
      <w:sz w:val="18"/>
      <w:szCs w:val="18"/>
      <w:lang w:eastAsia="zh-TW"/>
    </w:rPr>
  </w:style>
  <w:style w:type="paragraph" w:customStyle="1" w:styleId="10">
    <w:name w:val="p15"/>
    <w:basedOn w:val="1"/>
    <w:qFormat/>
    <w:uiPriority w:val="0"/>
    <w:pPr>
      <w:widowControl/>
    </w:pPr>
    <w:rPr>
      <w:rFonts w:ascii="宋体" w:hAnsi="宋体" w:cs="宋体"/>
      <w:kern w:val="0"/>
      <w:szCs w:val="21"/>
      <w:lang w:eastAsia="zh-CN"/>
    </w:rPr>
  </w:style>
  <w:style w:type="paragraph" w:customStyle="1" w:styleId="11">
    <w:name w:val="p0"/>
    <w:basedOn w:val="1"/>
    <w:qFormat/>
    <w:uiPriority w:val="0"/>
    <w:pPr>
      <w:widowControl/>
    </w:pPr>
    <w:rPr>
      <w:kern w:val="0"/>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715</Words>
  <Characters>4079</Characters>
  <Lines>33</Lines>
  <Paragraphs>9</Paragraphs>
  <TotalTime>23</TotalTime>
  <ScaleCrop>false</ScaleCrop>
  <LinksUpToDate>false</LinksUpToDate>
  <CharactersWithSpaces>4785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2021-10-21T00:55:00Z</dcterms:created>
  <dc:creator>微软用户</dc:creator>
  <cp:lastModifiedBy>小米米米</cp:lastModifiedBy>
  <cp:lastPrinted>2020-10-27T06:51:00Z</cp:lastPrinted>
  <dcterms:modified xsi:type="dcterms:W3CDTF">2023-02-10T01:39:25Z</dcterms:modified>
  <dc:title>《南京大学研究生入学考试涉密人员保守秘密协议书》签定要求</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367A7EC411CA480EB45350F21C2790A2</vt:lpwstr>
  </property>
</Properties>
</file>